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Josette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134 VIA PALACIO</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PALM BEACH GARDENS</w:t>
                  </w:r>
                </w:p>
              </w:tc>
              <w:tc>
                <w:tcPr>
                  <w:tcW w:w="1650" w:type="pct"/>
                  <w:vAlign w:val="top"/>
                  <w:noWrap/>
                </w:tcPr>
                <w:p>
                  <w:pPr/>
                  <w:r>
                    <w:rPr/>
                    <w:t xml:space="preserve">FL</w:t>
                  </w:r>
                </w:p>
              </w:tc>
              <w:tc>
                <w:tcPr>
                  <w:tcW w:w="1650" w:type="pct"/>
                  <w:vAlign w:val="top"/>
                  <w:noWrap/>
                </w:tcPr>
                <w:p>
                  <w:pPr/>
                  <w:r>
                    <w:rPr/>
                    <w:t xml:space="preserve">33418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12/31/2024</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bl>
    <w:tbl>
      <w:tblGrid>
        <w:gridCol w:w="1750" w:type="dxa"/>
        <w:gridCol w:w="450" w:type="dxa"/>
        <w:gridCol w:w="1300" w:type="dxa"/>
        <w:gridCol w:w="350" w:type="dxa"/>
        <w:gridCol w:w="400" w:type="dxa"/>
        <w:gridCol w:w="7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b w:val="1"/>
                <w:bCs w:val="1"/>
              </w:rPr>
              <w:t xml:space="preserve">Remarks:</w:t>
            </w:r>
          </w:p>
        </w:tc>
      </w:tr>
      <w:tr>
        <w:trPr/>
        <w:tc>
          <w:tcPr>
            <w:tcW w:w="5000" w:type="pct"/>
            <w:noWrap/>
          </w:tcPr>
          <w:p>
            <w:pPr/>
            <w:r>
              <w:rPr/>
              <w:t xml:space="preserve">On December 31, 2024, in anticipation of an estate planning transfer, the reporting person joined as a party to the Controlling Stockholders' Agreement dated December 10, 2018 among 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and Organogenesis Holdings Inc. (the "Stockholders' Agreement"). The Stockholders' Agreement, among other things, provides for nomination rights of the Group with respect to four directors of the Issuer. As a result of the Stockholders' Agreement, the reporting person may be deemed to be a member of a group holding over 10% of the outstanding shares of common stock of the issuer for purposes of Section 13(d) of the Securities Exchange Act of 1934, as amended. At the time the reporting person joined as a party to the Stockholders' Agreement on December 31, 2024, the trigger date of this Form 3, the reporting person did not have a pecuniary interest in the securities held by the Group.</w:t>
            </w:r>
          </w:p>
        </w:tc>
      </w:tr>
      <w:tr>
        <w:trPr/>
        <w:tc>
          <w:tcPr>
            <w:tcW w:w="5000" w:type="pct"/>
            <w:noWrap/>
          </w:tcPr>
          <w:p>
            <w:pPr/>
            <w:r>
              <w:rPr>
                <w:b w:val="1"/>
                <w:bCs w:val="1"/>
              </w:rPr>
              <w:t xml:space="preserve">No securities are beneficially owned.</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01/03/2025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5093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2026-08-07T06:16:58-04:00</dcterms:created>
  <dcterms:modified xsi:type="dcterms:W3CDTF">2026-08-07T06:16:58-04:00</dcterms:modified>
</cp:coreProperties>
</file>

<file path=docProps/custom.xml><?xml version="1.0" encoding="utf-8"?>
<Properties xmlns="http://schemas.openxmlformats.org/officeDocument/2006/custom-properties" xmlns:vt="http://schemas.openxmlformats.org/officeDocument/2006/docPropsVTypes"/>
</file>