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3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3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INITIAL STATEMENT OF BENEFICIAL OWNERSHIP OF SECURITIES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3235-0104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tbl>
      <w:tblGrid>
        <w:gridCol w:w="1500" w:type="dxa"/>
        <w:gridCol w:w="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Silbert Benjamin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AVISTA HEALTHCARE PUBLIC ACQUISITION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CORP.  65 EAST 55TH STREET, 18TH FLOOR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NEW YORK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NY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10022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750" w:type="pct"/>
            <w:vAlign w:val="top"/>
            <w:noWrap/>
          </w:tcPr>
          <w:p>
            <w:pPr/>
            <w:r>
              <w:rPr/>
              <w:t xml:space="preserve">2. Date of Event Requiring Statement         (Month/Day/Year)</w:t>
            </w:r>
            <w:br/>
            <w:r>
              <w:rPr/>
              <w:t xml:space="preserve">10/07/2016</w:t>
            </w:r>
          </w:p>
        </w:tc>
        <w:tc>
          <w:tcPr>
            <w:tcW w:w="5000" w:type="pct"/>
            <w:vAlign w:val="top"/>
            <w:gridSpan w:val="2"/>
            <w:noWrap/>
          </w:tcPr>
          <w:p>
            <w:pPr/>
            <w:r>
              <w:rPr/>
              <w:t xml:space="preserve">3.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Avista Healthcare Public Acquisition Corp.</w:t>
              </w:r>
            </w:hyperlink>
            <w:r>
              <w:rPr/>
              <w:t xml:space="preserve">     [ </w:t>
            </w:r>
            <w:r>
              <w:rPr/>
              <w:t xml:space="preserve">AHPA</w:t>
            </w:r>
            <w:r>
              <w:rPr/>
              <w:t xml:space="preserve"> ]   </w:t>
            </w:r>
          </w:p>
        </w:tc>
      </w:t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4.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General Counsel and Secretary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If Amendment, Date of Original Filed         (Month/Day/Year)</w:t>
            </w:r>
            <w:br/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2200" w:type="dxa"/>
        <w:gridCol w:w="950" w:type="dxa"/>
        <w:gridCol w:w="550" w:type="dxa"/>
        <w:gridCol w:w="13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4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Beneficially Owned</w:t>
            </w:r>
          </w:p>
        </w:tc>
      </w:tr>
      <w:tr>
        <w:trPr>
          <w:tblHeader w:val="1"/>
        </w:trPr>
        <w:tc>
          <w:tcPr>
            <w:tcW w:w="22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4)   </w:t>
            </w:r>
          </w:p>
        </w:tc>
        <w:tc>
          <w:tcPr>
            <w:tcW w:w="950" w:type="pct"/>
            <w:vAlign w:val="top"/>
            <w:noWrap/>
          </w:tcPr>
          <w:p>
            <w:pPr>
              <w:jc w:val="start"/>
            </w:pPr>
            <w:r>
              <w:rPr/>
              <w:t xml:space="preserve">2.       Amount of Securities Beneficially Owned (Instr.       4)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3. Ownership Form: Direct (D) or Indirect (I) (Instr.       5)   </w:t>
            </w:r>
          </w:p>
        </w:tc>
        <w:tc>
          <w:tcPr>
            <w:tcW w:w="1300" w:type="pct"/>
            <w:vAlign w:val="top"/>
            <w:noWrap/>
          </w:tcPr>
          <w:p>
            <w:pPr>
              <w:jc w:val="start"/>
            </w:pPr>
            <w:r>
              <w:rPr/>
              <w:t xml:space="preserve">4. Nature of Indirect Beneficial Ownership (Instr.       5)   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No securities beneficially owned.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1750" w:type="dxa"/>
        <w:gridCol w:w="450" w:type="dxa"/>
        <w:gridCol w:w="1300" w:type="dxa"/>
        <w:gridCol w:w="350" w:type="dxa"/>
        <w:gridCol w:w="400" w:type="dxa"/>
        <w:gridCol w:w="7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8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17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4)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2. Date Exercisable and Expiration Date       (Month/Day/Year)</w:t>
            </w:r>
          </w:p>
        </w:tc>
        <w:tc>
          <w:tcPr>
            <w:tcW w:w="13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Title and Amount of Securities Underlying Derivative Security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4. Conversion or Exercise Price of Derivative Security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5. Ownership Form: Direct (D) or Indirect (I) (Instr.       5)   </w:t>
            </w:r>
          </w:p>
        </w:tc>
        <w:tc>
          <w:tcPr>
            <w:tcW w:w="750" w:type="pct"/>
            <w:vAlign w:val="top"/>
            <w:noWrap/>
          </w:tcPr>
          <w:p>
            <w:pPr>
              <w:jc w:val="start"/>
            </w:pPr>
            <w:r>
              <w:rPr/>
              <w:t xml:space="preserve">6. Nature of Indirect Beneficial Ownership (Instr.       5)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10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0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See Exhibit 24.1 - Power of Attorney, incorporated herein by reference.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Benjamin Silbert,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10/07/2016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5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684826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2026-08-08T03:41:10-04:00</dcterms:created>
  <dcterms:modified xsi:type="dcterms:W3CDTF">2026-08-08T03:41:10-04:00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