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SEC Form 3    </w:t>
      </w:r>
    </w:p>
    <w:tbl>
      <w:tblGrid>
        <w:gridCol w:w="1000" w:type="dxa"/>
        <w:gridCol w:w="3000" w:type="dxa"/>
        <w:gridCol w:w="1000" w:type="dxa"/>
      </w:tblGrid>
      <w:tblPr>
        <w:tblW w:w="5000" w:type="pct"/>
        <w:tblCellSpacing w:w="0" w:type="dxa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1000" w:type="pct"/>
            <w:vAlign w:val="top"/>
            <w:gridSpan w:val="2"/>
            <w:noWrap/>
          </w:tcPr>
          <w:p>
            <w:pPr>
              <w:jc w:val="center"/>
            </w:pPr>
            <w:r>
              <w:rPr/>
              <w:t xml:space="preserve">FORM 3</w:t>
            </w:r>
          </w:p>
        </w:tc>
        <w:tc>
          <w:tcPr>
            <w:tcW w:w="3000" w:type="pct"/>
            <w:vAlign w:val="center"/>
            <w:noWrap/>
          </w:tcPr>
          <w:p>
            <w:pPr>
              <w:jc w:val="center"/>
            </w:pPr>
            <w:r>
              <w:rPr/>
              <w:t xml:space="preserve">UNITED STATES SECURITIES AND EXCHANGE COMMISSION</w:t>
            </w:r>
            <w:br/>
            <w:r>
              <w:rPr/>
              <w:t xml:space="preserve">Washington, D.C. 20549</w:t>
            </w:r>
            <w:br/>
            <w:br/>
            <w:r>
              <w:rPr/>
              <w:t xml:space="preserve">INITIAL STATEMENT OF BENEFICIAL OWNERSHIP OF SECURITIES</w:t>
            </w:r>
            <w:br/>
            <w:br/>
            <w:r>
              <w:rPr/>
              <w:t xml:space="preserve">Filed pursuant to Section 16(a) of the Securities Exchange Act of 1934</w:t>
            </w:r>
            <w:br/>
            <w:r>
              <w:rPr/>
              <w:t xml:space="preserve">or Section 30(h) of the Investment Company Act of 1940</w:t>
            </w:r>
          </w:p>
        </w:tc>
        <w:tc>
          <w:tcPr>
            <w:tcW w:w="1000" w:type="pct"/>
            <w:vAlign w:val="top"/>
            <w:noWrap/>
          </w:tcPr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15"/>
                <w:left w:val="single" w:sz="15"/>
                <w:right w:val="single" w:sz="15"/>
                <w:bottom w:val="single" w:sz="15"/>
                <w:insideH w:val="single" w:sz="15"/>
                <w:insideV w:val="single" w:sz="15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OMB APPROVAL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tbl>
                  <w:tblGrid>
                    <w:gridCol w:w="5000" w:type="dxa"/>
                    <w:gridCol w:w="5000" w:type="dxa"/>
                  </w:tblGrid>
                  <w:tblPr>
                    <w:tblW w:w="5000" w:type="pct"/>
                    <w:tblLayout w:type="autofit"/>
                    <w:tblBorders>
                      <w:top w:val="single" w:sz="0"/>
                      <w:left w:val="single" w:sz="0"/>
                      <w:right w:val="single" w:sz="0"/>
                      <w:bottom w:val="single" w:sz="0"/>
                      <w:insideH w:val="single" w:sz="0"/>
                      <w:insideV w:val="single" w:sz="0"/>
                    </w:tblBorders>
                  </w:tblP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OMB Number: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3235-0104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4"/>
                        <w:noWrap/>
                      </w:tcPr>
                      <w:p>
                        <w:pPr/>
                        <w:r>
                          <w:rPr/>
                          <w:t xml:space="preserve">Estimated average burden</w:t>
                        </w:r>
                      </w:p>
                    </w:tc>
                  </w:tr>
                  <w:tr>
                    <w:trPr/>
                    <w:tc>
                      <w:tcPr>
                        <w:tcW w:w="5000" w:type="pct"/>
                        <w:vAlign w:val="top"/>
                        <w:gridSpan w:val="3"/>
                        <w:noWrap/>
                      </w:tcPr>
                      <w:p>
                        <w:pPr/>
                        <w:r>
                          <w:rPr/>
                          <w:t xml:space="preserve">hours per response:</w:t>
                        </w:r>
                      </w:p>
                    </w:tc>
                    <w:tc>
                      <w:tcPr>
                        <w:tcW w:w="5000" w:type="pct"/>
                        <w:vAlign w:val="top"/>
                        <w:noWrap/>
                      </w:tcPr>
                      <w:p>
                        <w:pPr/>
                        <w:r>
                          <w:rPr/>
                          <w:t xml:space="preserve">0.5</w:t>
                        </w:r>
                      </w:p>
                    </w:tc>
                  </w:tr>
                </w:tbl>
                <w:p/>
              </w:tc>
            </w:tr>
          </w:tbl>
          <w:p/>
        </w:tc>
      </w:tr>
    </w:tbl>
    <w:tbl>
      <w:tblGrid>
        <w:gridCol w:w="1500" w:type="dxa"/>
        <w:gridCol w:w="75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1. Name and Address of Reporting Person</w:t>
            </w:r>
          </w:p>
          <w:p>
            <w:pPr/>
            <w:r>
              <w:rPr>
                <w:vertAlign w:val="superscript"/>
              </w:rPr>
              <w:t xml:space="preserve">*</w:t>
            </w:r>
          </w:p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hyperlink r:id="rId7" w:history="1">
                    <w:r>
                      <w:rPr/>
                      <w:t xml:space="preserve">Hagopian Henry III</w:t>
                    </w:r>
                  </w:hyperlink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(Last)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(First)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(Middle)</w:t>
                  </w:r>
                </w:p>
              </w:tc>
            </w:tr>
          </w:tbl>
          <w:tbl>
            <w:tblGrid>
              <w:gridCol w:w="500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C/O ORGANOGENESIS HOLDINGS INC.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85 DAN ROAD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p>
            <w:pPr/>
            <w:r>
              <w:rPr/>
              <w:t xml:space="preserve">(Street)</w:t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CANTON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MA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02021</w:t>
                  </w:r>
                </w:p>
              </w:tc>
            </w:tr>
          </w:tbl>
          <w:p>
            <w:pPr>
              <w:spacing w:before="120" w:after="120" w:line="240" w:lineRule="auto"/>
              <w:pBdr>
                <w:bottom w:val="single" w:sz="1" w:color="000000"/>
              </w:pBdr>
            </w:pPr>
            <w:r>
              <w:rPr>
                <w:sz w:val="6"/>
                <w:szCs w:val="6"/>
              </w:rPr>
              <w:t xml:space="preserve"/>
            </w:r>
          </w:p>
          <w:tbl>
            <w:tblGrid>
              <w:gridCol w:w="1650" w:type="dxa"/>
              <w:gridCol w:w="1650" w:type="dxa"/>
              <w:gridCol w:w="16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(City)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(State)</w:t>
                  </w:r>
                </w:p>
              </w:tc>
              <w:tc>
                <w:tcPr>
                  <w:tcW w:w="1650" w:type="pct"/>
                  <w:vAlign w:val="top"/>
                  <w:noWrap/>
                </w:tcPr>
                <w:p>
                  <w:pPr/>
                  <w:r>
                    <w:rPr/>
                    <w:t xml:space="preserve">(Zip)</w:t>
                  </w:r>
                </w:p>
              </w:tc>
            </w:tr>
          </w:tbl>
          <w:p/>
        </w:tc>
        <w:tc>
          <w:tcPr>
            <w:tcW w:w="750" w:type="pct"/>
            <w:vAlign w:val="top"/>
            <w:noWrap/>
          </w:tcPr>
          <w:p>
            <w:pPr/>
            <w:r>
              <w:rPr/>
              <w:t xml:space="preserve">2. Date of Event Requiring Statement         (Month/Day/Year)</w:t>
            </w:r>
            <w:br/>
            <w:r>
              <w:rPr/>
              <w:t xml:space="preserve">08/18/2020</w:t>
            </w:r>
          </w:p>
        </w:tc>
        <w:tc>
          <w:tcPr>
            <w:tcW w:w="5000" w:type="pct"/>
            <w:vAlign w:val="top"/>
            <w:gridSpan w:val="2"/>
            <w:noWrap/>
          </w:tcPr>
          <w:p>
            <w:pPr/>
            <w:r>
              <w:rPr/>
              <w:t xml:space="preserve">3. Issuer Name </w:t>
            </w:r>
            <w:r>
              <w:rPr>
                <w:b w:val="1"/>
                <w:bCs w:val="1"/>
              </w:rPr>
              <w:t xml:space="preserve">and</w:t>
            </w:r>
            <w:r>
              <w:rPr/>
              <w:t xml:space="preserve"> Ticker or Trading Symbol      </w:t>
            </w:r>
            <w:br/>
            <w:hyperlink r:id="rId8" w:history="1">
              <w:r>
                <w:rPr/>
                <w:t xml:space="preserve">Organogenesis Holdings Inc.</w:t>
              </w:r>
            </w:hyperlink>
            <w:r>
              <w:rPr/>
              <w:t xml:space="preserve">     [ </w:t>
            </w:r>
            <w:r>
              <w:rPr/>
              <w:t xml:space="preserve">ORGO</w:t>
            </w:r>
            <w:r>
              <w:rPr/>
              <w:t xml:space="preserve"> ]   </w:t>
            </w:r>
          </w:p>
        </w:tc>
      </w:tr>
      <w:tr>
        <w:trPr/>
        <w:tc>
          <w:tcPr>
            <w:tcW w:w="1500" w:type="pct"/>
            <w:vAlign w:val="top"/>
            <w:noWrap/>
          </w:tcPr>
          <w:p>
            <w:pPr/>
            <w:r>
              <w:rPr/>
              <w:t xml:space="preserve">4. Relationship of Reporting Person(s) to Issuer      </w:t>
            </w:r>
          </w:p>
          <w:p/>
          <w:p>
            <w:pPr/>
            <w:r>
              <w:rPr/>
              <w:t xml:space="preserve">(Check all applicable)</w:t>
            </w:r>
          </w:p>
          <w:tbl>
            <w:tblGrid>
              <w:gridCol w:w="750" w:type="dxa"/>
              <w:gridCol w:w="1750" w:type="dxa"/>
              <w:gridCol w:w="750" w:type="dxa"/>
              <w:gridCol w:w="17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Director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/>
                  <w:r>
                    <w:rPr/>
                    <w:t xml:space="preserve">10% Owner</w:t>
                  </w:r>
                </w:p>
              </w:tc>
            </w:tr>
            <w:tr>
              <w:trPr/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Officer (give title below)</w:t>
                  </w: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5000" w:type="pct"/>
                  <w:vAlign w:val="top"/>
                  <w:noWrap/>
                </w:tcPr>
                <w:p>
                  <w:pPr/>
                  <w:r>
                    <w:rPr/>
                    <w:t xml:space="preserve">Other (specify below)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  <w:r>
                    <w:rPr>
                      <w:color w:val="blue"/>
                    </w:rPr>
                    <w:t xml:space="preserve">Interim CFO</w:t>
                  </w:r>
                </w:p>
              </w:tc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1750" w:type="pct"/>
                  <w:vAlign w:val="top"/>
                  <w:noWrap/>
                </w:tcPr>
                <w:p>
                  <w:pPr>
                    <w:jc w:val="start"/>
                  </w:pPr>
                </w:p>
              </w:tc>
            </w:tr>
          </w:tbl>
          <w:p/>
        </w:tc>
        <w:tc>
          <w:tcPr>
            <w:tcW w:w="5000" w:type="pct"/>
            <w:vAlign w:val="top"/>
            <w:noWrap/>
          </w:tcPr>
          <w:p>
            <w:pPr/>
            <w:r>
              <w:rPr/>
              <w:t xml:space="preserve">5. If Amendment, Date of Original Filed         (Month/Day/Year)</w:t>
            </w:r>
            <w:br/>
          </w:p>
        </w:tc>
      </w:tr>
      <w:tr>
        <w:trPr/>
        <w:tc>
          <w:tcPr>
            <w:tcW w:w="5000" w:type="pct"/>
            <w:vAlign w:val="top"/>
            <w:noWrap/>
          </w:tcPr>
          <w:p>
            <w:pPr/>
            <w:r>
              <w:rPr/>
              <w:t xml:space="preserve">6. Individual or Joint/Group Filing (Check Applicable Line)      </w:t>
            </w:r>
          </w:p>
          <w:tbl>
            <w:tblGrid>
              <w:gridCol w:w="750" w:type="dxa"/>
              <w:gridCol w:w="4250" w:type="dxa"/>
            </w:tblGrid>
            <w:tblPr>
              <w:tblW w:w="5000" w:type="pct"/>
              <w:tblLayout w:type="autofit"/>
              <w:tblBorders>
                <w:top w:val="single" w:sz="0"/>
                <w:left w:val="single" w:sz="0"/>
                <w:right w:val="single" w:sz="0"/>
                <w:bottom w:val="single" w:sz="0"/>
                <w:insideH w:val="single" w:sz="0"/>
                <w:insideV w:val="single" w:sz="0"/>
              </w:tblBorders>
            </w:tblP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  <w:r>
                    <w:rPr/>
                    <w:t xml:space="preserve">X</w:t>
                  </w: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One Reporting Person</w:t>
                  </w:r>
                </w:p>
              </w:tc>
            </w:tr>
            <w:tr>
              <w:trPr/>
              <w:tc>
                <w:tcPr>
                  <w:tcW w:w="750" w:type="pct"/>
                  <w:vAlign w:val="top"/>
                  <w:noWrap/>
                </w:tcPr>
                <w:p>
                  <w:pPr>
                    <w:jc w:val="center"/>
                  </w:pPr>
                </w:p>
              </w:tc>
              <w:tc>
                <w:tcPr>
                  <w:tcW w:w="4250" w:type="pct"/>
                  <w:vAlign w:val="top"/>
                  <w:noWrap/>
                </w:tcPr>
                <w:p>
                  <w:pPr/>
                  <w:r>
                    <w:rPr/>
                    <w:t xml:space="preserve">Form filed by More than One Reporting Person</w:t>
                  </w:r>
                </w:p>
              </w:tc>
            </w:tr>
          </w:tbl>
          <w:p/>
        </w:tc>
      </w:tr>
    </w:tbl>
    <w:tbl>
      <w:tblGrid>
        <w:gridCol w:w="2200" w:type="dxa"/>
        <w:gridCol w:w="950" w:type="dxa"/>
        <w:gridCol w:w="550" w:type="dxa"/>
        <w:gridCol w:w="13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4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 - Non-Derivative Securities Beneficially Owned</w:t>
            </w:r>
          </w:p>
        </w:tc>
      </w:tr>
      <w:tr>
        <w:trPr>
          <w:tblHeader w:val="1"/>
        </w:trPr>
        <w:tc>
          <w:tcPr>
            <w:tcW w:w="220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Security (Instr.       4)   </w:t>
            </w:r>
          </w:p>
        </w:tc>
        <w:tc>
          <w:tcPr>
            <w:tcW w:w="950" w:type="pct"/>
            <w:vAlign w:val="top"/>
            <w:noWrap/>
          </w:tcPr>
          <w:p>
            <w:pPr>
              <w:jc w:val="start"/>
            </w:pPr>
            <w:r>
              <w:rPr/>
              <w:t xml:space="preserve">2.       Amount of Securities Beneficially Owned (Instr.       4)   </w:t>
            </w:r>
          </w:p>
        </w:tc>
        <w:tc>
          <w:tcPr>
            <w:tcW w:w="550" w:type="pct"/>
            <w:vAlign w:val="top"/>
            <w:noWrap/>
          </w:tcPr>
          <w:p>
            <w:pPr>
              <w:jc w:val="start"/>
            </w:pPr>
            <w:r>
              <w:rPr/>
              <w:t xml:space="preserve">3. Ownership Form: Direct (D) or Indirect (I) (Instr.       5)   </w:t>
            </w:r>
          </w:p>
        </w:tc>
        <w:tc>
          <w:tcPr>
            <w:tcW w:w="1300" w:type="pct"/>
            <w:vAlign w:val="top"/>
            <w:noWrap/>
          </w:tcPr>
          <w:p>
            <w:pPr>
              <w:jc w:val="start"/>
            </w:pPr>
            <w:r>
              <w:rPr/>
              <w:t xml:space="preserve">4. Nature of Indirect Beneficial Ownership (Instr.       5)   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1,373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  <w:gridCol w:w="5000" w:type="dxa"/>
      </w:tblGrid>
      <w:tblPr>
        <w:tblW w:w="5000" w:type="pct"/>
        <w:tblCellSpacing w:w="0" w:type="dxa"/>
        <w:tblLayout w:type="autofit"/>
        <w:tblBorders>
          <w:top w:val="single" w:sz="15"/>
          <w:left w:val="single" w:sz="15"/>
          <w:right w:val="single" w:sz="15"/>
          <w:bottom w:val="single" w:sz="15"/>
          <w:insideH w:val="single" w:sz="15"/>
          <w:insideV w:val="single" w:sz="15"/>
        </w:tblBorders>
      </w:tblPr>
      <w:tr>
        <w:trPr>
          <w:tblHeader w:val="1"/>
        </w:trPr>
        <w:tc>
          <w:tcPr>
            <w:tcW w:w="5000" w:type="pct"/>
            <w:vAlign w:val="top"/>
            <w:gridSpan w:val="8"/>
            <w:noWrap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Table II - Derivative Securities Beneficially Owned</w:t>
            </w:r>
            <w:br/>
            <w:r>
              <w:rPr>
                <w:b w:val="1"/>
                <w:bCs w:val="1"/>
              </w:rPr>
              <w:t xml:space="preserve">(e.g., puts, calls, warrants, options, convertible securities)</w:t>
            </w:r>
          </w:p>
        </w:tc>
      </w:tr>
      <w:tr>
        <w:trPr>
          <w:tblHeader w:val="1"/>
        </w:trPr>
        <w:tc>
          <w:tcPr>
            <w:tcW w:w="1750" w:type="pct"/>
            <w:vAlign w:val="top"/>
            <w:noWrap/>
          </w:tcPr>
          <w:p>
            <w:pPr>
              <w:jc w:val="start"/>
            </w:pPr>
            <w:r>
              <w:rPr/>
              <w:t xml:space="preserve">1. Title of Derivative Security (Instr.       4)   </w:t>
            </w:r>
          </w:p>
        </w:tc>
        <w:tc>
          <w:tcPr>
            <w:tcW w:w="45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2. Date Exercisable and Expiration Date       (Month/Day/Year)</w:t>
            </w:r>
          </w:p>
        </w:tc>
        <w:tc>
          <w:tcPr>
            <w:tcW w:w="1300" w:type="pct"/>
            <w:vAlign w:val="top"/>
            <w:gridSpan w:val="2"/>
            <w:noWrap/>
          </w:tcPr>
          <w:p>
            <w:pPr>
              <w:jc w:val="start"/>
            </w:pPr>
            <w:r>
              <w:rPr/>
              <w:t xml:space="preserve">3. Title and Amount of Securities Underlying Derivative Security (Instr.       4)   </w:t>
            </w:r>
          </w:p>
        </w:tc>
        <w:tc>
          <w:tcPr>
            <w:tcW w:w="350" w:type="pct"/>
            <w:vAlign w:val="top"/>
            <w:noWrap/>
          </w:tcPr>
          <w:p>
            <w:pPr>
              <w:jc w:val="start"/>
            </w:pPr>
            <w:r>
              <w:rPr/>
              <w:t xml:space="preserve">4. Conversion or Exercise Price of Derivative Security   </w:t>
            </w:r>
          </w:p>
        </w:tc>
        <w:tc>
          <w:tcPr>
            <w:tcW w:w="400" w:type="pct"/>
            <w:vAlign w:val="top"/>
            <w:noWrap/>
          </w:tcPr>
          <w:p>
            <w:pPr>
              <w:jc w:val="start"/>
            </w:pPr>
            <w:r>
              <w:rPr/>
              <w:t xml:space="preserve">5. Ownership Form: Direct (D) or Indirect (I) (Instr.       5)   </w:t>
            </w:r>
          </w:p>
        </w:tc>
        <w:tc>
          <w:tcPr>
            <w:tcW w:w="750" w:type="pct"/>
            <w:vAlign w:val="top"/>
            <w:noWrap/>
          </w:tcPr>
          <w:p>
            <w:pPr>
              <w:jc w:val="start"/>
            </w:pPr>
            <w:r>
              <w:rPr/>
              <w:t xml:space="preserve">6. Nature of Indirect Beneficial Ownership (Instr.       5)   </w:t>
            </w:r>
          </w:p>
        </w:tc>
      </w:tr>
      <w:tr>
        <w:trPr>
          <w:tblHeader w:val="1"/>
        </w:trPr>
        <w:tc>
          <w:tcPr>
            <w:tcW w:w="200" w:type="pct"/>
            <w:vAlign w:val="bottom"/>
            <w:noWrap/>
          </w:tcPr>
          <w:p>
            <w:pPr>
              <w:jc w:val="center"/>
            </w:pPr>
            <w:r>
              <w:rPr/>
              <w:t xml:space="preserve">Date Exercisable</w:t>
            </w:r>
          </w:p>
        </w:tc>
        <w:tc>
          <w:tcPr>
            <w:tcW w:w="250" w:type="pct"/>
            <w:vAlign w:val="bottom"/>
            <w:noWrap/>
          </w:tcPr>
          <w:p>
            <w:pPr>
              <w:jc w:val="center"/>
            </w:pPr>
            <w:r>
              <w:rPr/>
              <w:t xml:space="preserve">Expiration Date</w:t>
            </w:r>
          </w:p>
        </w:tc>
        <w:tc>
          <w:tcPr>
            <w:tcW w:w="1000" w:type="pct"/>
            <w:vAlign w:val="bottom"/>
            <w:noWrap/>
          </w:tcPr>
          <w:p>
            <w:pPr>
              <w:jc w:val="center"/>
            </w:pPr>
            <w:r>
              <w:rPr/>
              <w:t xml:space="preserve">Title</w:t>
            </w:r>
          </w:p>
        </w:tc>
        <w:tc>
          <w:tcPr>
            <w:tcW w:w="300" w:type="pct"/>
            <w:vAlign w:val="bottom"/>
            <w:noWrap/>
          </w:tcPr>
          <w:p>
            <w:pPr>
              <w:jc w:val="center"/>
            </w:pPr>
            <w:r>
              <w:rPr/>
              <w:t xml:space="preserve">Amount or Number of Shares</w:t>
            </w: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(1)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10/17/2021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675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1.44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  <w:tr>
        <w:trPr/>
        <w:tc>
          <w:tcPr>
            <w:tcW w:w="5000" w:type="pct"/>
            <w:noWrap/>
          </w:tcPr>
          <w:p>
            <w:pPr>
              <w:jc w:val="start"/>
            </w:pPr>
            <w:r>
              <w:rPr/>
              <w:t xml:space="preserve">Stock Option (Right to Buy)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                            </w:t>
            </w:r>
            <w:r>
              <w:rPr>
                <w:vertAlign w:val="superscript"/>
              </w:rPr>
              <w:t xml:space="preserve">(2)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05/04/2027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Class A Common Stock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41,513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$</w:t>
            </w:r>
            <w:r>
              <w:rPr/>
              <w:t xml:space="preserve">3.46</w:t>
            </w:r>
          </w:p>
        </w:tc>
        <w:tc>
          <w:tcPr>
            <w:tcW w:w="5000" w:type="pct"/>
            <w:noWrap/>
          </w:tcPr>
          <w:p>
            <w:pPr>
              <w:jc w:val="center"/>
            </w:pPr>
            <w:r>
              <w:rPr/>
              <w:t xml:space="preserve">D</w:t>
            </w:r>
          </w:p>
        </w:tc>
        <w:tc>
          <w:tcPr>
            <w:tcW w:w="5000" w:type="pct"/>
            <w:noWrap/>
          </w:tcPr>
          <w:p>
            <w:pPr>
              <w:jc w:val="start"/>
            </w:pPr>
          </w:p>
        </w:tc>
      </w:tr>
    </w:tbl>
    <w:tbl>
      <w:tblGrid>
        <w:gridCol w:w="5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Explanation of Responses: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1. 100% of the shares subject to this option are fully vested and exercisable.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/>
              <w:t xml:space="preserve">2. The shares underlying the option vested or shall vest 20% annually beginning on December 31, 2017.</w:t>
            </w:r>
          </w:p>
        </w:tc>
      </w:tr>
      <w:tr>
        <w:trPr/>
        <w:tc>
          <w:tcPr>
            <w:tcW w:w="5000" w:type="pct"/>
            <w:noWrap/>
          </w:tcPr>
          <w:p>
            <w:pPr/>
            <w:r>
              <w:rPr>
                <w:b w:val="1"/>
                <w:bCs w:val="1"/>
              </w:rPr>
              <w:t xml:space="preserve">Remarks: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</w:tr>
    </w:tbl>
    <w:tbl>
      <w:tblGrid>
        <w:gridCol w:w="3000" w:type="dxa"/>
        <w:gridCol w:w="1000" w:type="dxa"/>
        <w:gridCol w:w="1000" w:type="dxa"/>
      </w:tblGrid>
      <w:tblPr>
        <w:tblW w:w="5000" w:type="pct"/>
        <w:tblLayout w:type="autofit"/>
        <w:tblBorders>
          <w:top w:val="single" w:sz="0"/>
          <w:left w:val="single" w:sz="0"/>
          <w:right w:val="single" w:sz="0"/>
          <w:bottom w:val="single" w:sz="0"/>
          <w:insideH w:val="single" w:sz="0"/>
          <w:insideV w:val="single" w:sz="0"/>
        </w:tblBorders>
      </w:tblPr>
      <w:tr>
        <w:trPr/>
        <w:tc>
          <w:tcPr>
            <w:tcW w:w="3000" w:type="pct"/>
            <w:noWrap/>
          </w:tcPr>
          <w:p>
            <w:pPr/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/s/ Stacie S. Aarestad, Attorney-in-Fact</w:t>
            </w:r>
          </w:p>
        </w:tc>
        <w:tc>
          <w:tcPr>
            <w:tcW w:w="1000" w:type="pct"/>
            <w:noWrap/>
          </w:tcPr>
          <w:p>
            <w:pPr/>
            <w:r>
              <w:rPr>
                <w:u w:val="single"/>
              </w:rPr>
              <w:t xml:space="preserve">08/25/2020</w:t>
            </w:r>
          </w:p>
        </w:tc>
      </w:tr>
      <w:tr>
        <w:trPr/>
        <w:tc>
          <w:tcPr>
            <w:tcW w:w="5000" w:type="pct"/>
            <w:noWrap/>
          </w:tcPr>
          <w:p>
            <w:pPr/>
          </w:p>
        </w:tc>
        <w:tc>
          <w:tcPr>
            <w:tcW w:w="5000" w:type="pct"/>
            <w:noWrap/>
          </w:tcPr>
          <w:p>
            <w:pPr/>
            <w:r>
              <w:rPr/>
              <w:t xml:space="preserve">** Signature of Reporting Person</w:t>
            </w:r>
          </w:p>
        </w:tc>
        <w:tc>
          <w:tcPr>
            <w:tcW w:w="5000" w:type="pct"/>
            <w:noWrap/>
          </w:tcPr>
          <w:p>
            <w:pPr/>
            <w:r>
              <w:rPr/>
              <w:t xml:space="preserve">Date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Reminder: Report on a separate line for each class of securities beneficially owned directly or indirectly.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 If the form is filed by more than one reporting person,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                  5                  (b)(v).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** Intentional misstatements or omissions of facts constitute Federal Criminal Violations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18 U.S.C. 1001 and 15 U.S.C. 78ff(a).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/>
              <w:t xml:space="preserve">Note: File three copies of this Form, one of which must be manually signed. If space is insufficient,                   </w:t>
            </w:r>
            <w:r>
              <w:rPr>
                <w:i w:val="1"/>
                <w:iCs w:val="1"/>
              </w:rPr>
              <w:t xml:space="preserve">see</w:t>
            </w:r>
            <w:r>
              <w:rPr/>
              <w:t xml:space="preserve">                  Instruction 6 for procedure.</w:t>
            </w:r>
          </w:p>
        </w:tc>
      </w:tr>
      <w:tr>
        <w:trPr/>
        <w:tc>
          <w:tcPr>
            <w:tcW w:w="5000" w:type="pct"/>
            <w:gridSpan w:val="3"/>
            <w:noWrap/>
          </w:tcPr>
          <w:p>
            <w:pPr/>
            <w:r>
              <w:rPr>
                <w:b w:val="1"/>
                <w:bCs w:val="1"/>
              </w:rPr>
              <w:t xml:space="preserve">Persons who respond to the collection of information contained in this form are not required to respond unless the form displays a currently valid OMB Number.</w:t>
            </w:r>
          </w:p>
        </w:tc>
      </w:tr>
    </w:tbl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cgi-bin/browse-edgar?action=getcompany&amp;CIK=0001821822" TargetMode="External"/><Relationship Id="rId8" Type="http://schemas.openxmlformats.org/officeDocument/2006/relationships/hyperlink" Target="/cgi-bin/browse-edgar?action=getcompany&amp;CIK=00016611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2026-08-07T12:19:22-04:00</dcterms:created>
  <dcterms:modified xsi:type="dcterms:W3CDTF">2026-08-07T12:19:22-04:00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