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11/18/2021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11/18/2021</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25,000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9.93</w:t>
            </w:r>
            <w:r>
              <w:rPr>
                <w:vertAlign w:val="superscript"/>
              </w:rPr>
              <w:t xml:space="preserve">(2)</w:t>
            </w:r>
          </w:p>
        </w:tc>
        <w:tc>
          <w:tcPr>
            <w:tcW w:w="5000" w:type="pct"/>
            <w:noWrap/>
          </w:tcPr>
          <w:p>
            <w:pPr>
              <w:jc w:val="center"/>
            </w:pPr>
            <w:r>
              <w:rPr/>
              <w:t xml:space="preserve">59,448,027</w:t>
            </w:r>
            <w:r>
              <w:rPr>
                <w:vertAlign w:val="superscript"/>
              </w:rPr>
              <w:t xml:space="preserve">(3)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were purchased and held directly by Glenn H. Nussdorf, who is a member of the Group (as defined below).</w:t>
            </w:r>
          </w:p>
        </w:tc>
      </w:tr>
      <w:tr>
        <w:trPr/>
        <w:tc>
          <w:tcPr>
            <w:tcW w:w="5000" w:type="pct"/>
            <w:noWrap/>
          </w:tcPr>
          <w:p>
            <w:pPr/>
            <w:r>
              <w:rPr/>
              <w:t xml:space="preserve">2. The price reported in Column 4 is a weighted-average price. These shares were purchased in multiple transactions at prices ranging from $9.89 to $9.95,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Reflects the total number of securities held by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11/22/2021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52"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2026-08-07T07:24:16-04:00</dcterms:created>
  <dcterms:modified xsi:type="dcterms:W3CDTF">2026-08-07T07:24:16-04:00</dcterms:modified>
</cp:coreProperties>
</file>

<file path=docProps/custom.xml><?xml version="1.0" encoding="utf-8"?>
<Properties xmlns="http://schemas.openxmlformats.org/officeDocument/2006/custom-properties" xmlns:vt="http://schemas.openxmlformats.org/officeDocument/2006/docPropsVTypes"/>
</file>