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12/28/2021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12/28/2021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4,661,129</w:t>
            </w:r>
            <w:r>
              <w:rPr>
                <w:vertAlign w:val="superscript"/>
              </w:rPr>
              <w:t xml:space="preserve">(1)</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I</w:t>
            </w:r>
          </w:p>
        </w:tc>
        <w:tc>
          <w:tcPr>
            <w:tcW w:w="5000" w:type="pct"/>
            <w:noWrap/>
          </w:tcPr>
          <w:p>
            <w:pPr>
              <w:jc w:val="start"/>
            </w:pPr>
            <w:r>
              <w:rPr/>
              <w:t xml:space="preserve">By the Albert Erani 2014 GRAT</w:t>
            </w:r>
          </w:p>
        </w:tc>
      </w:tr>
      <w:tr>
        <w:trPr/>
        <w:tc>
          <w:tcPr>
            <w:tcW w:w="5000" w:type="pct"/>
            <w:noWrap/>
          </w:tcPr>
          <w:p>
            <w:pPr>
              <w:jc w:val="start"/>
            </w:pPr>
            <w:r>
              <w:rPr/>
              <w:t xml:space="preserve">Class A Common Stock</w:t>
            </w:r>
          </w:p>
        </w:tc>
        <w:tc>
          <w:tcPr>
            <w:tcW w:w="5000" w:type="pct"/>
            <w:noWrap/>
          </w:tcPr>
          <w:p>
            <w:pPr>
              <w:jc w:val="center"/>
            </w:pPr>
            <w:r>
              <w:rPr/>
              <w:t xml:space="preserve">12/28/2021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4,661,129</w:t>
            </w:r>
            <w:r>
              <w:rPr>
                <w:vertAlign w:val="superscript"/>
              </w:rPr>
              <w:t xml:space="preserve">(1)</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12/28/2021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7,392,328</w:t>
            </w:r>
            <w:r>
              <w:rPr>
                <w:vertAlign w:val="superscript"/>
              </w:rPr>
              <w:t xml:space="preserve">(3)</w:t>
            </w:r>
          </w:p>
        </w:tc>
        <w:tc>
          <w:tcPr>
            <w:tcW w:w="5000" w:type="pct"/>
            <w:noWrap/>
          </w:tcPr>
          <w:p>
            <w:pPr>
              <w:jc w:val="center"/>
            </w:pPr>
            <w:r>
              <w:rPr/>
              <w:t xml:space="preserve">D</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12/28/2021</w:t>
            </w:r>
          </w:p>
        </w:tc>
        <w:tc>
          <w:tcPr>
            <w:tcW w:w="5000" w:type="pct"/>
            <w:noWrap/>
          </w:tcPr>
          <w:p>
            <w:pPr>
              <w:jc w:val="center"/>
            </w:pPr>
          </w:p>
        </w:tc>
        <w:tc>
          <w:tcPr>
            <w:tcW w:w="5000" w:type="pct"/>
            <w:noWrap/>
          </w:tcPr>
          <w:p>
            <w:pPr>
              <w:jc w:val="center"/>
            </w:pPr>
            <w:r>
              <w:rPr/>
              <w:t xml:space="preserve">G</w:t>
            </w:r>
          </w:p>
        </w:tc>
        <w:tc>
          <w:tcPr>
            <w:tcW w:w="5000" w:type="pct"/>
            <w:noWrap/>
          </w:tcPr>
          <w:p>
            <w:pPr>
              <w:jc w:val="center"/>
            </w:pPr>
            <w:r>
              <w:rPr/>
              <w:t xml:space="preserve">V</w:t>
            </w:r>
          </w:p>
        </w:tc>
        <w:tc>
          <w:tcPr>
            <w:tcW w:w="5000" w:type="pct"/>
            <w:noWrap/>
          </w:tcPr>
          <w:p>
            <w:pPr>
              <w:jc w:val="center"/>
            </w:pPr>
            <w:r>
              <w:rPr/>
              <w:t xml:space="preserve">7,392,328</w:t>
            </w:r>
            <w:r>
              <w:rPr>
                <w:vertAlign w:val="superscript"/>
              </w:rPr>
              <w:t xml:space="preserve">(3)</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59,448,027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On December 28, 2021, the reported securities, which were indirectly held by Albert Erani, a member of the Group (as defined below), were transferred by the Albert Erani 2014 GRAT to the Albert Erani Family Trust dated 12/29/2012, which is a member of the Group, as a gift for no consideration for estate planning purposes. None of the other members of the Group has a pecuniary interest in the transferred securities.</w:t>
            </w:r>
          </w:p>
        </w:tc>
      </w:tr>
      <w:tr>
        <w:trPr/>
        <w:tc>
          <w:tcPr>
            <w:tcW w:w="5000" w:type="pct"/>
            <w:noWrap/>
          </w:tcPr>
          <w:p>
            <w:pPr/>
            <w:r>
              <w:rPr/>
              <w:t xml:space="preserve">2. Reflects the total number of securities held by the Group. There was no change to the total number of securities because, at all times, the transferred shares were held, either directly or indirectly, by a member of the Group.</w:t>
            </w:r>
          </w:p>
        </w:tc>
      </w:tr>
      <w:tr>
        <w:trPr/>
        <w:tc>
          <w:tcPr>
            <w:tcW w:w="5000" w:type="pct"/>
            <w:noWrap/>
          </w:tcPr>
          <w:p>
            <w:pPr/>
            <w:r>
              <w:rPr/>
              <w:t xml:space="preserve">3. On December 28, 2021, the reported securities, which were directly held by  the Albert Erani Family Trust dated 12/29/2012, a member of the Group, were transferred to RED Holdings, LLC, which is a member of the Group, as a gift for no consideration for estate planning purposes. None of the other members of the Group has a pecuniary interest in the transferred securities, except for Albert Erani, who is the sole manager of RED Holdings, LLC, and who disclaims ownership of the shares held by RED Holdings, LLC, except to the extent of his pecuniary interest therein.</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12/30/2021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900525"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757452" TargetMode="External"/><Relationship Id="rId10" Type="http://schemas.openxmlformats.org/officeDocument/2006/relationships/hyperlink" Target="/cgi-bin/browse-edgar?action=getcompany&amp;CIK=00017606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2026-08-07T07:24:08-04:00</dcterms:created>
  <dcterms:modified xsi:type="dcterms:W3CDTF">2026-08-07T07:24:08-04:00</dcterms:modified>
</cp:coreProperties>
</file>

<file path=docProps/custom.xml><?xml version="1.0" encoding="utf-8"?>
<Properties xmlns="http://schemas.openxmlformats.org/officeDocument/2006/custom-properties" xmlns:vt="http://schemas.openxmlformats.org/officeDocument/2006/docPropsVTypes"/>
</file>