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06/06/2022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06/06/2022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100,000</w:t>
            </w:r>
          </w:p>
        </w:tc>
        <w:tc>
          <w:tcPr>
            <w:tcW w:w="5000" w:type="pct"/>
            <w:noWrap/>
          </w:tcPr>
          <w:p>
            <w:pPr>
              <w:jc w:val="center"/>
            </w:pPr>
            <w:r>
              <w:rPr/>
              <w:t xml:space="preserve">D</w:t>
            </w:r>
          </w:p>
        </w:tc>
        <w:tc>
          <w:tcPr>
            <w:tcW w:w="5000" w:type="pct"/>
            <w:noWrap/>
          </w:tcPr>
          <w:p>
            <w:pPr>
              <w:jc w:val="center"/>
            </w:pPr>
            <w:r>
              <w:rPr/>
              <w:t xml:space="preserve">$</w:t>
            </w:r>
            <w:r>
              <w:rPr/>
              <w:t xml:space="preserve">5.41</w:t>
            </w:r>
            <w:r>
              <w:rPr>
                <w:vertAlign w:val="superscript"/>
              </w:rPr>
              <w:t xml:space="preserve">(1)</w:t>
            </w:r>
          </w:p>
        </w:tc>
        <w:tc>
          <w:tcPr>
            <w:tcW w:w="5000" w:type="pct"/>
            <w:noWrap/>
          </w:tcPr>
          <w:p>
            <w:pPr>
              <w:jc w:val="center"/>
            </w:pPr>
            <w:r>
              <w:rPr/>
              <w:t xml:space="preserve">59,348,027</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06/07/2022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50,000</w:t>
            </w:r>
          </w:p>
        </w:tc>
        <w:tc>
          <w:tcPr>
            <w:tcW w:w="5000" w:type="pct"/>
            <w:noWrap/>
          </w:tcPr>
          <w:p>
            <w:pPr>
              <w:jc w:val="center"/>
            </w:pPr>
            <w:r>
              <w:rPr/>
              <w:t xml:space="preserve">D</w:t>
            </w:r>
          </w:p>
        </w:tc>
        <w:tc>
          <w:tcPr>
            <w:tcW w:w="5000" w:type="pct"/>
            <w:noWrap/>
          </w:tcPr>
          <w:p>
            <w:pPr>
              <w:jc w:val="center"/>
            </w:pPr>
            <w:r>
              <w:rPr/>
              <w:t xml:space="preserve">$</w:t>
            </w:r>
            <w:r>
              <w:rPr/>
              <w:t xml:space="preserve">5.49</w:t>
            </w:r>
            <w:r>
              <w:rPr>
                <w:vertAlign w:val="superscript"/>
              </w:rPr>
              <w:t xml:space="preserve">(2)</w:t>
            </w:r>
          </w:p>
        </w:tc>
        <w:tc>
          <w:tcPr>
            <w:tcW w:w="5000" w:type="pct"/>
            <w:noWrap/>
          </w:tcPr>
          <w:p>
            <w:pPr>
              <w:jc w:val="center"/>
            </w:pPr>
            <w:r>
              <w:rPr/>
              <w:t xml:space="preserve">59,298,027</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06/08/2022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20,000</w:t>
            </w:r>
          </w:p>
        </w:tc>
        <w:tc>
          <w:tcPr>
            <w:tcW w:w="5000" w:type="pct"/>
            <w:noWrap/>
          </w:tcPr>
          <w:p>
            <w:pPr>
              <w:jc w:val="center"/>
            </w:pPr>
            <w:r>
              <w:rPr/>
              <w:t xml:space="preserve">D</w:t>
            </w:r>
          </w:p>
        </w:tc>
        <w:tc>
          <w:tcPr>
            <w:tcW w:w="5000" w:type="pct"/>
            <w:noWrap/>
          </w:tcPr>
          <w:p>
            <w:pPr>
              <w:jc w:val="center"/>
            </w:pPr>
            <w:r>
              <w:rPr/>
              <w:t xml:space="preserve">$</w:t>
            </w:r>
            <w:r>
              <w:rPr/>
              <w:t xml:space="preserve">5.39</w:t>
            </w:r>
            <w:r>
              <w:rPr>
                <w:vertAlign w:val="superscript"/>
              </w:rPr>
              <w:t xml:space="preserve">(3)</w:t>
            </w:r>
          </w:p>
        </w:tc>
        <w:tc>
          <w:tcPr>
            <w:tcW w:w="5000" w:type="pct"/>
            <w:noWrap/>
          </w:tcPr>
          <w:p>
            <w:pPr>
              <w:jc w:val="center"/>
            </w:pPr>
            <w:r>
              <w:rPr/>
              <w:t xml:space="preserve">59,278,027</w:t>
            </w:r>
            <w:r>
              <w:rPr>
                <w:vertAlign w:val="superscript"/>
              </w:rPr>
              <w:t xml:space="preserve">(4)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$5.30 to $5.55,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The price reported in Column 4 is a weighted-average price. These shares were sold in multiple transactions at prices ranging from $5.33 to $5.54,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$5.34 to $5.49,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Reflects the total number of securities held by the Group. Only Albert Erani has a pecuniary interest in the shares being sold pursuant to this Form 4. None of the other members of the Group has a pecuniary interest in the shares being sold pursuant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06/08/2022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2026-08-07T07:23:42-04:00</dcterms:created>
  <dcterms:modified xsi:type="dcterms:W3CDTF">2026-08-07T07:23:42-04:00</dcterms:modified>
</cp:coreProperties>
</file>

<file path=docProps/custom.xml><?xml version="1.0" encoding="utf-8"?>
<Properties xmlns="http://schemas.openxmlformats.org/officeDocument/2006/custom-properties" xmlns:vt="http://schemas.openxmlformats.org/officeDocument/2006/docPropsVTypes"/>
</file>