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06/09/2022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06/09/2022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331</w:t>
            </w:r>
          </w:p>
        </w:tc>
        <w:tc>
          <w:tcPr>
            <w:tcW w:w="5000" w:type="pct"/>
            <w:noWrap/>
          </w:tcPr>
          <w:p>
            <w:pPr>
              <w:jc w:val="center"/>
            </w:pPr>
            <w:r>
              <w:rPr/>
              <w:t xml:space="preserve">D</w:t>
            </w:r>
          </w:p>
        </w:tc>
        <w:tc>
          <w:tcPr>
            <w:tcW w:w="5000" w:type="pct"/>
            <w:noWrap/>
          </w:tcPr>
          <w:p>
            <w:pPr>
              <w:jc w:val="center"/>
            </w:pPr>
            <w:r>
              <w:rPr/>
              <w:t xml:space="preserve">$</w:t>
            </w:r>
            <w:r>
              <w:rPr/>
              <w:t xml:space="preserve">5.3</w:t>
            </w:r>
            <w:r>
              <w:rPr>
                <w:vertAlign w:val="superscript"/>
              </w:rPr>
              <w:t xml:space="preserve">(1)</w:t>
            </w:r>
          </w:p>
        </w:tc>
        <w:tc>
          <w:tcPr>
            <w:tcW w:w="5000" w:type="pct"/>
            <w:noWrap/>
          </w:tcPr>
          <w:p>
            <w:pPr>
              <w:jc w:val="center"/>
            </w:pPr>
            <w:r>
              <w:rPr/>
              <w:t xml:space="preserve">59,277,696</w:t>
            </w:r>
            <w:r>
              <w:rPr>
                <w:vertAlign w:val="superscript"/>
              </w:rPr>
              <w:t xml:space="preserve">(3)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06/13/2022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29,669</w:t>
            </w:r>
          </w:p>
        </w:tc>
        <w:tc>
          <w:tcPr>
            <w:tcW w:w="5000" w:type="pct"/>
            <w:noWrap/>
          </w:tcPr>
          <w:p>
            <w:pPr>
              <w:jc w:val="center"/>
            </w:pPr>
            <w:r>
              <w:rPr/>
              <w:t xml:space="preserve">D</w:t>
            </w:r>
          </w:p>
        </w:tc>
        <w:tc>
          <w:tcPr>
            <w:tcW w:w="5000" w:type="pct"/>
            <w:noWrap/>
          </w:tcPr>
          <w:p>
            <w:pPr>
              <w:jc w:val="center"/>
            </w:pPr>
            <w:r>
              <w:rPr/>
              <w:t xml:space="preserve">$</w:t>
            </w:r>
            <w:r>
              <w:rPr/>
              <w:t xml:space="preserve">4.89</w:t>
            </w:r>
            <w:r>
              <w:rPr>
                <w:vertAlign w:val="superscript"/>
              </w:rPr>
              <w:t xml:space="preserve">(2)</w:t>
            </w:r>
          </w:p>
        </w:tc>
        <w:tc>
          <w:tcPr>
            <w:tcW w:w="5000" w:type="pct"/>
            <w:noWrap/>
          </w:tcPr>
          <w:p>
            <w:pPr>
              <w:jc w:val="center"/>
            </w:pPr>
            <w:r>
              <w:rPr/>
              <w:t xml:space="preserve">59,248,027</w:t>
            </w:r>
            <w:r>
              <w:rPr>
                <w:vertAlign w:val="superscript"/>
              </w:rPr>
              <w:t xml:space="preserve">(3)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$5.30 to $5.31,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The price reported in Column 4 is a weighted-average price. These shares were sold in multiple transactions at prices ranging from $4.83 to $4.95,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Reflects the total number of securities held by the Group. Only Albert Erani has a pecuniary interest in the shares being sold pursuant to this Form 4. None of the other members of the Group has a pecuniary interest in the shares being sold pursuant to this Form 4.</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06/13/2022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900525" TargetMode="External"/><Relationship Id="rId10" Type="http://schemas.openxmlformats.org/officeDocument/2006/relationships/hyperlink" Target="/cgi-bin/browse-edgar?action=getcompany&amp;CIK=0001757452" TargetMode="External"/><Relationship Id="rId11" Type="http://schemas.openxmlformats.org/officeDocument/2006/relationships/hyperlink" Target="/cgi-bin/browse-edgar?action=getcompany&amp;CIK=00017606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2026-08-07T07:23:41-04:00</dcterms:created>
  <dcterms:modified xsi:type="dcterms:W3CDTF">2026-08-07T07:23:41-04:00</dcterms:modified>
</cp:coreProperties>
</file>

<file path=docProps/custom.xml><?xml version="1.0" encoding="utf-8"?>
<Properties xmlns="http://schemas.openxmlformats.org/officeDocument/2006/custom-properties" xmlns:vt="http://schemas.openxmlformats.org/officeDocument/2006/docPropsVTypes"/>
</file>