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04/12/2023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r>
        <w:trPr/>
        <w:tc>
          <w:tcPr>
            <w:tcW w:w="5000" w:type="pct"/>
            <w:vAlign w:val="top"/>
            <w:noWrap/>
          </w:tcPr>
          <w:tbl>
            <w:tblGrid>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              Rule 10b5-1(c) Transaction Indication                  </w:t>
                  </w:r>
                </w:p>
              </w:tc>
            </w:tr>
          </w:tbl>
          <w:p/>
          <w:tbl>
            <w:tblGrid>
              <w:gridCol w:w="5000" w:type="dxa"/>
              <w:gridCol w:w="5000" w:type="dxa"/>
            </w:tblGrid>
            <w:tblPr>
              <w:tblW w:w="5000" w:type="pct"/>
              <w:tblCellSpacing w:w="0" w:type="dxa"/>
              <w:tblLayout w:type="autofit"/>
            </w:tblPr>
            <w:tr>
              <w:trPr/>
              <w:tc>
                <w:tcPr>
                  <w:tcW w:w="5000" w:type="pct"/>
                  <w:vAlign w:val="top"/>
                  <w:noWrap/>
                </w:tcPr>
                <w:tbl>
                  <w:tblGrid>
                    <w:gridCol w:w="5000" w:type="dxa"/>
                  </w:tblGrid>
                  <w:tblPr>
                    <w:tblW w:w="0" w:type="auto"/>
                    <w:tblLayout w:type="autofit"/>
                  </w:tblPr>
                  <w:tr>
                    <w:trPr/>
                    <w:tc>
                      <w:tcPr>
                        <w:tcW w:w="5000" w:type="pct"/>
                        <w:vAlign w:val="top"/>
                        <w:tcBorders>
                          <w:top w:val="single" w:sz="7" w:color="solid"/>
                          <w:left w:val="single" w:sz="7" w:color="solid"/>
                          <w:right w:val="single" w:sz="7" w:color="solid"/>
                          <w:bottom w:val="single" w:sz="7" w:color="solid"/>
                        </w:tcBorders>
                        <w:noWrap/>
                      </w:tcPr>
                      <w:p>
                        <w:pPr/>
                        <w:r>
                          <w:rPr/>
                          <w:t xml:space="preserve">  </w:t>
                        </w:r>
                      </w:p>
                    </w:tc>
                  </w:tr>
                </w:tbl>
                <w:p/>
              </w:tc>
              <w:tc>
                <w:tcPr>
                  <w:tcW w:w="5000" w:type="pct"/>
                  <w:vAlign w:val="top"/>
                  <w:noWrap/>
                </w:tcPr>
                <w:p>
                  <w:pPr/>
                  <w:r>
                    <w:rPr/>
                    <w:t xml:space="preserve">Check this box to indicate that a transaction was made pursuant to a contract, instruction or written plan that is intended to satisfy the affirmative defense conditions of Rule 10b5-1(c). See Instruction 10.</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04/12/2023</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25,000</w:t>
            </w:r>
          </w:p>
        </w:tc>
        <w:tc>
          <w:tcPr>
            <w:tcW w:w="5000" w:type="pct"/>
            <w:noWrap/>
          </w:tcPr>
          <w:p>
            <w:pPr>
              <w:jc w:val="center"/>
            </w:pPr>
            <w:r>
              <w:rPr/>
              <w:t xml:space="preserve">D</w:t>
            </w:r>
          </w:p>
        </w:tc>
        <w:tc>
          <w:tcPr>
            <w:tcW w:w="5000" w:type="pct"/>
            <w:noWrap/>
          </w:tcPr>
          <w:p>
            <w:pPr>
              <w:jc w:val="center"/>
            </w:pPr>
            <w:r>
              <w:rPr/>
              <w:t xml:space="preserve">$</w:t>
            </w:r>
            <w:r>
              <w:rPr/>
              <w:t xml:space="preserve">2.0709</w:t>
            </w:r>
            <w:r>
              <w:rPr>
                <w:vertAlign w:val="superscript"/>
              </w:rPr>
              <w:t xml:space="preserve">(1)</w:t>
            </w:r>
          </w:p>
        </w:tc>
        <w:tc>
          <w:tcPr>
            <w:tcW w:w="5000" w:type="pct"/>
            <w:noWrap/>
          </w:tcPr>
          <w:p>
            <w:pPr>
              <w:jc w:val="center"/>
            </w:pPr>
            <w:r>
              <w:rPr/>
              <w:t xml:space="preserve">59,223,027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$2.0701 to $2.0801,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Reflects the total number of securities held by the Group. Only Albert Erani has a pecuniary interest in the shares being sold pursuant to this Form 4. None of the other members of the Group has a pecuniary interest in the shares being sold pursuant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04/14/2023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244191" TargetMode="External"/><Relationship Id="rId10" Type="http://schemas.openxmlformats.org/officeDocument/2006/relationships/hyperlink" Target="/cgi-bin/browse-edgar?action=getcompany&amp;CIK=0001757455" TargetMode="External"/><Relationship Id="rId11" Type="http://schemas.openxmlformats.org/officeDocument/2006/relationships/hyperlink" Target="/cgi-bin/browse-edgar?action=getcompany&amp;CIK=0001757286" TargetMode="External"/><Relationship Id="rId12" Type="http://schemas.openxmlformats.org/officeDocument/2006/relationships/hyperlink" Target="/cgi-bin/browse-edgar?action=getcompany&amp;CIK=0001757580" TargetMode="External"/><Relationship Id="rId13" Type="http://schemas.openxmlformats.org/officeDocument/2006/relationships/hyperlink" Target="/cgi-bin/browse-edgar?action=getcompany&amp;CIK=0001757573" TargetMode="External"/><Relationship Id="rId14" Type="http://schemas.openxmlformats.org/officeDocument/2006/relationships/hyperlink" Target="/cgi-bin/browse-edgar?action=getcompany&amp;CIK=0001757567" TargetMode="External"/><Relationship Id="rId15" Type="http://schemas.openxmlformats.org/officeDocument/2006/relationships/hyperlink" Target="/cgi-bin/browse-edgar?action=getcompany&amp;CIK=0001757453" TargetMode="External"/><Relationship Id="rId16" Type="http://schemas.openxmlformats.org/officeDocument/2006/relationships/hyperlink" Target="/cgi-bin/browse-edgar?action=getcompany&amp;CIK=0001760663" TargetMode="External"/><Relationship Id="rId17"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2026-08-07T07:23:23-04:00</dcterms:created>
  <dcterms:modified xsi:type="dcterms:W3CDTF">2026-08-07T07:23:23-04:00</dcterms:modified>
</cp:coreProperties>
</file>

<file path=docProps/custom.xml><?xml version="1.0" encoding="utf-8"?>
<Properties xmlns="http://schemas.openxmlformats.org/officeDocument/2006/custom-properties" xmlns:vt="http://schemas.openxmlformats.org/officeDocument/2006/docPropsVTypes"/>
</file>