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SEC Form 4    </w:t>
      </w:r>
    </w:p>
    <w:tbl>
      <w:tblGrid>
        <w:gridCol w:w="1000" w:type="dxa"/>
        <w:gridCol w:w="3000" w:type="dxa"/>
        <w:gridCol w:w="1000" w:type="dxa"/>
      </w:tblGrid>
      <w:tblPr>
        <w:tblW w:w="5000" w:type="pct"/>
        <w:tblCellSpacing w:w="0" w:type="dxa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1000" w:type="pct"/>
            <w:vAlign w:val="top"/>
            <w:gridSpan w:val="2"/>
            <w:noWrap/>
          </w:tcPr>
          <w:p>
            <w:pPr>
              <w:jc w:val="center"/>
            </w:pPr>
            <w:r>
              <w:rPr/>
              <w:t xml:space="preserve">FORM 4</w:t>
            </w:r>
          </w:p>
        </w:tc>
        <w:tc>
          <w:tcPr>
            <w:tcW w:w="3000" w:type="pct"/>
            <w:vAlign w:val="center"/>
            <w:noWrap/>
          </w:tcPr>
          <w:p>
            <w:pPr>
              <w:jc w:val="center"/>
            </w:pPr>
            <w:r>
              <w:rPr/>
              <w:t xml:space="preserve">UNITED STATES SECURITIES AND EXCHANGE COMMISSION</w:t>
            </w:r>
            <w:br/>
            <w:r>
              <w:rPr/>
              <w:t xml:space="preserve">Washington, D.C. 20549</w:t>
            </w:r>
            <w:br/>
            <w:br/>
            <w:r>
              <w:rPr/>
              <w:t xml:space="preserve">STATEMENT OF CHANGES IN BENEFICIAL OWNERSHIP</w:t>
            </w:r>
            <w:br/>
            <w:br/>
            <w:r>
              <w:rPr/>
              <w:t xml:space="preserve">Filed pursuant to Section 16(a) of the Securities Exchange Act of 1934</w:t>
            </w:r>
            <w:br/>
            <w:r>
              <w:rPr/>
              <w:t xml:space="preserve">or Section 30(h) of the Investment Company Act of 1940</w:t>
            </w:r>
          </w:p>
        </w:tc>
        <w:tc>
          <w:tcPr>
            <w:tcW w:w="1000" w:type="pct"/>
            <w:vAlign w:val="top"/>
            <w:noWrap/>
          </w:tcPr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OMB APPROVAL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tbl>
                  <w:tblGrid>
                    <w:gridCol w:w="5000" w:type="dxa"/>
                    <w:gridCol w:w="5000" w:type="dxa"/>
                  </w:tblGrid>
                  <w:tblPr>
                    <w:tblW w:w="5000" w:type="pct"/>
                    <w:tblLayout w:type="autofit"/>
                    <w:tblBorders>
                      <w:top w:val="single" w:sz="0"/>
                      <w:left w:val="single" w:sz="0"/>
                      <w:right w:val="single" w:sz="0"/>
                      <w:bottom w:val="single" w:sz="0"/>
                      <w:insideH w:val="single" w:sz="0"/>
                      <w:insideV w:val="single" w:sz="0"/>
                    </w:tblBorders>
                  </w:tblP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OMB Number: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3235-0287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4"/>
                        <w:noWrap/>
                      </w:tcPr>
                      <w:p>
                        <w:pPr/>
                        <w:r>
                          <w:rPr/>
                          <w:t xml:space="preserve">Estimated average burden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hours per response: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0.5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5000" w:type="pct"/>
            <w:vAlign w:val="center"/>
            <w:noWrap/>
          </w:tcPr>
          <w:tbl>
            <w:tblGrid>
              <w:gridCol w:w="5000" w:type="dxa"/>
            </w:tblGrid>
            <w:tblPr>
              <w:tblW w:w="5000" w:type="pct"/>
              <w:tblCellSpacing w:w="0" w:type="dxa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center"/>
                  <w:noWrap/>
                </w:tcPr>
                <w:p>
                  <w:pPr/>
                  <w:r>
                    <w:rPr/>
                    <w:t xml:space="preserve">  </w:t>
                  </w:r>
                </w:p>
              </w:tc>
            </w:tr>
          </w:tbl>
          <w:p/>
        </w:tc>
        <w:tc>
          <w:tcPr>
            <w:tcW w:w="5000" w:type="pct"/>
            <w:vAlign w:val="center"/>
            <w:noWrap/>
          </w:tcPr>
          <w:p>
            <w:pPr/>
            <w:r>
              <w:rPr/>
              <w:t xml:space="preserve">Check this box if no longer subject to Section 16. Form 4 or Form 5 obligations may continue.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Instruction 1(b).</w:t>
            </w:r>
          </w:p>
        </w:tc>
      </w:tr>
      <w:tr>
        <w:trPr/>
        <w:tc>
          <w:tcPr>
            <w:tcW w:w="5000" w:type="pct"/>
            <w:vAlign w:val="center"/>
            <w:noWrap/>
          </w:tcPr>
          <w:tbl>
            <w:tblGrid>
              <w:gridCol w:w="5000" w:type="dxa"/>
            </w:tblGrid>
            <w:tblPr>
              <w:tblW w:w="5000" w:type="pct"/>
              <w:tblCellSpacing w:w="0" w:type="dxa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center"/>
                  <w:noWrap/>
                </w:tcPr>
                <w:p>
                  <w:pPr/>
                  <w:r>
                    <w:rPr/>
                    <w:t xml:space="preserve">  </w:t>
                  </w:r>
                </w:p>
              </w:tc>
            </w:tr>
          </w:tbl>
          <w:p/>
        </w:tc>
        <w:tc>
          <w:tcPr>
            <w:tcW w:w="5000" w:type="pct"/>
            <w:vAlign w:val="center"/>
            <w:noWrap/>
          </w:tcPr>
          <w:p>
            <w:pPr/>
            <w:r>
              <w:rPr/>
              <w:t xml:space="preserve">Check this box to indicate that a transaction was made pursuant to a contract, instruction or written plan for the purchase or sale of equity securities of the issuer that is intended to satisfy the affirmative defense conditions of Rule 10b5-1(c). See Instruction 10. </w:t>
            </w:r>
          </w:p>
        </w:tc>
      </w:tr>
    </w:tbl>
    <w:tbl>
      <w:tblGrid>
        <w:gridCol w:w="1750" w:type="dxa"/>
        <w:gridCol w:w="175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/>
        <w:tc>
          <w:tcPr>
            <w:tcW w:w="1750" w:type="pct"/>
            <w:vAlign w:val="top"/>
            <w:noWrap/>
          </w:tcPr>
          <w:p>
            <w:pPr/>
            <w:r>
              <w:rPr/>
              <w:t xml:space="preserve">1. Name and Address of Reporting Person</w:t>
            </w:r>
          </w:p>
          <w:p>
            <w:pPr/>
            <w:r>
              <w:rPr>
                <w:vertAlign w:val="superscript"/>
              </w:rPr>
              <w:t xml:space="preserve">*</w:t>
            </w:r>
          </w:p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hyperlink r:id="rId7" w:history="1">
                    <w:r>
                      <w:rPr/>
                      <w:t xml:space="preserve">Montecalvo Antonio S.</w:t>
                    </w:r>
                  </w:hyperlink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(Last)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(First)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(Middle)</w:t>
                  </w:r>
                </w:p>
              </w:tc>
            </w:tr>
          </w:tbl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C/O ORGANOGENESIS HOLDINGS INC.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85 DAN ROAD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p>
            <w:pPr/>
            <w:r>
              <w:rPr/>
              <w:t xml:space="preserve">(Street)</w:t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CANTON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MA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02021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(City)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(State)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(Zip)</w:t>
                  </w:r>
                </w:p>
              </w:tc>
            </w:tr>
          </w:tbl>
          <w:p/>
        </w:tc>
        <w:tc>
          <w:tcPr>
            <w:tcW w:w="1750" w:type="pct"/>
            <w:vAlign w:val="top"/>
            <w:noWrap/>
          </w:tcPr>
          <w:p>
            <w:pPr/>
            <w:r>
              <w:rPr/>
              <w:t xml:space="preserve">2. Issuer Name </w:t>
            </w:r>
            <w:r>
              <w:rPr>
                <w:b w:val="1"/>
                <w:bCs w:val="1"/>
              </w:rPr>
              <w:t xml:space="preserve">and</w:t>
            </w:r>
            <w:r>
              <w:rPr/>
              <w:t xml:space="preserve"> Ticker or Trading Symbol      </w:t>
            </w:r>
            <w:br/>
            <w:hyperlink r:id="rId8" w:history="1">
              <w:r>
                <w:rPr/>
                <w:t xml:space="preserve">Organogenesis Holdings Inc.</w:t>
              </w:r>
            </w:hyperlink>
            <w:r>
              <w:rPr/>
              <w:t xml:space="preserve">     [ </w:t>
            </w:r>
            <w:r>
              <w:rPr/>
              <w:t xml:space="preserve">ORGO</w:t>
            </w:r>
            <w:r>
              <w:rPr/>
              <w:t xml:space="preserve"> ]   </w:t>
            </w:r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5. Relationship of Reporting Person(s) to Issuer      </w:t>
            </w:r>
          </w:p>
          <w:p/>
          <w:p>
            <w:pPr/>
            <w:r>
              <w:rPr/>
              <w:t xml:space="preserve">(Check all applicable)</w:t>
            </w:r>
          </w:p>
          <w:tbl>
            <w:tblGrid>
              <w:gridCol w:w="750" w:type="dxa"/>
              <w:gridCol w:w="1750" w:type="dxa"/>
              <w:gridCol w:w="750" w:type="dxa"/>
              <w:gridCol w:w="17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Director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10% Owner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Officer (give title below)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Other (specify below)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  <w:r>
                    <w:rPr>
                      <w:color w:val="blue"/>
                    </w:rPr>
                    <w:t xml:space="preserve">Vice President, Health Policy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</w:tr>
          </w:tbl>
          <w:p/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3. Date of Earliest Transaction         (Month/Day/Year)</w:t>
            </w:r>
            <w:br/>
            <w:r>
              <w:rPr/>
              <w:t xml:space="preserve">02/15/2024</w:t>
            </w:r>
          </w:p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4. If Amendment, Date of Original Filed         (Month/Day/Year)</w:t>
            </w:r>
            <w:br/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6. Individual or Joint/Group Filing (Check Applicable Line)      </w:t>
            </w:r>
          </w:p>
          <w:tbl>
            <w:tblGrid>
              <w:gridCol w:w="750" w:type="dxa"/>
              <w:gridCol w:w="42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One Reporting Person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More than One Reporting Person</w:t>
                  </w:r>
                </w:p>
              </w:tc>
            </w:tr>
          </w:tbl>
          <w:p/>
        </w:tc>
      </w:tr>
    </w:tbl>
    <w:tbl>
      <w:tblGrid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1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 - Non-Derivative Securities Acquired, Disposed of, or Beneficially Owned</w:t>
            </w:r>
          </w:p>
        </w:tc>
      </w:tr>
      <w:tr>
        <w:trPr>
          <w:tblHeader w:val="1"/>
        </w:trPr>
        <w:tc>
          <w:tcPr>
            <w:tcW w:w="180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Security (Instr.       3)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2.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2A. Deemed Execution Date, if any      (Month/Day/Year)</w:t>
            </w:r>
          </w:p>
        </w:tc>
        <w:tc>
          <w:tcPr>
            <w:tcW w:w="3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3. Transaction Code (Instr.       8)   </w:t>
            </w:r>
          </w:p>
        </w:tc>
        <w:tc>
          <w:tcPr>
            <w:tcW w:w="950" w:type="pct"/>
            <w:vAlign w:val="top"/>
            <w:gridSpan w:val="3"/>
            <w:noWrap/>
          </w:tcPr>
          <w:p>
            <w:pPr>
              <w:jc w:val="start"/>
            </w:pPr>
            <w:r>
              <w:rPr/>
              <w:t xml:space="preserve">4. Securities Acquired (A) or Disposed Of (D) (Instr.       3, 4 and 5)   </w:t>
            </w:r>
          </w:p>
        </w:tc>
        <w:tc>
          <w:tcPr>
            <w:tcW w:w="550" w:type="pct"/>
            <w:vAlign w:val="top"/>
            <w:noWrap/>
          </w:tcPr>
          <w:p>
            <w:pPr>
              <w:jc w:val="start"/>
            </w:pPr>
            <w:r>
              <w:rPr/>
              <w:t xml:space="preserve">5.       Amount of Securities Beneficially Owned Following Reported Transaction(s) (Instr.       3 and 4)   </w:t>
            </w:r>
          </w:p>
        </w:tc>
        <w:tc>
          <w:tcPr>
            <w:tcW w:w="450" w:type="pct"/>
            <w:vAlign w:val="top"/>
            <w:noWrap/>
          </w:tcPr>
          <w:p>
            <w:pPr>
              <w:jc w:val="start"/>
            </w:pPr>
            <w:r>
              <w:rPr/>
              <w:t xml:space="preserve">6. Ownership Form: Direct (D) or Indirect (I) (Instr.       4)   </w:t>
            </w:r>
          </w:p>
        </w:tc>
        <w:tc>
          <w:tcPr>
            <w:tcW w:w="400" w:type="pct"/>
            <w:vAlign w:val="top"/>
            <w:noWrap/>
          </w:tcPr>
          <w:p>
            <w:pPr>
              <w:jc w:val="start"/>
            </w:pPr>
            <w:r>
              <w:rPr/>
              <w:t xml:space="preserve">7.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150" w:type="pct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400" w:type="pct"/>
            <w:noWrap/>
          </w:tcPr>
          <w:p>
            <w:pPr>
              <w:jc w:val="center"/>
            </w:pPr>
            <w:r>
              <w:rPr/>
              <w:t xml:space="preserve">Amount</w:t>
            </w:r>
          </w:p>
        </w:tc>
        <w:tc>
          <w:tcPr>
            <w:tcW w:w="250" w:type="pct"/>
            <w:noWrap/>
          </w:tcPr>
          <w:p>
            <w:pPr>
              <w:jc w:val="center"/>
            </w:pPr>
            <w:r>
              <w:rPr/>
              <w:t xml:space="preserve">(A) or (D)</w:t>
            </w:r>
          </w:p>
        </w:tc>
        <w:tc>
          <w:tcPr>
            <w:tcW w:w="300" w:type="pct"/>
            <w:noWrap/>
          </w:tcPr>
          <w:p>
            <w:pPr>
              <w:jc w:val="center"/>
            </w:pPr>
            <w:r>
              <w:rPr/>
              <w:t xml:space="preserve">Price</w:t>
            </w: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Class A Common Stock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02/15/2024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F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8,657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$</w:t>
            </w:r>
            <w:r>
              <w:rPr/>
              <w:t xml:space="preserve">3.68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128,259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Class A Common Stock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02/15/2024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F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1,252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$</w:t>
            </w:r>
            <w:r>
              <w:rPr/>
              <w:t xml:space="preserve">3.68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127,007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Class A Common Stock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02/16/2024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F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719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$</w:t>
            </w:r>
            <w:r>
              <w:rPr/>
              <w:t xml:space="preserve">3.48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126,288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</w:tbl>
    <w:tbl>
      <w:tblGrid>
        <w:gridCol w:w="650" w:type="dxa"/>
        <w:gridCol w:w="250" w:type="dxa"/>
        <w:gridCol w:w="250" w:type="dxa"/>
        <w:gridCol w:w="250" w:type="dxa"/>
        <w:gridCol w:w="450" w:type="dxa"/>
        <w:gridCol w:w="500" w:type="dxa"/>
        <w:gridCol w:w="450" w:type="dxa"/>
        <w:gridCol w:w="850" w:type="dxa"/>
        <w:gridCol w:w="300" w:type="dxa"/>
        <w:gridCol w:w="300" w:type="dxa"/>
        <w:gridCol w:w="300" w:type="dxa"/>
        <w:gridCol w:w="35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6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II - Derivative Securities Acquired, Disposed of, or Beneficially Owned</w:t>
            </w:r>
            <w:br/>
            <w:r>
              <w:rPr>
                <w:b w:val="1"/>
                <w:bCs w:val="1"/>
              </w:rPr>
              <w:t xml:space="preserve">(e.g., puts, calls, warrants, options, convertible securities)</w:t>
            </w:r>
          </w:p>
        </w:tc>
      </w:tr>
      <w:tr>
        <w:trPr>
          <w:tblHeader w:val="1"/>
        </w:trPr>
        <w:tc>
          <w:tcPr>
            <w:tcW w:w="65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Derivative Security (Instr.       3)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2. Conversion or Exercise Price of Derivative Security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3A. Deemed Execution Date, if any      (Month/Day/Year)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4. Transaction Code (Instr.       8)   </w:t>
            </w:r>
          </w:p>
        </w:tc>
        <w:tc>
          <w:tcPr>
            <w:tcW w:w="50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5.       Number of Derivative Securities Acquired (A) or Disposed of (D) (Instr.       3, 4 and 5)   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6. Date Exercisable and Expiration Date       (Month/Day/Year)</w:t>
            </w:r>
          </w:p>
        </w:tc>
        <w:tc>
          <w:tcPr>
            <w:tcW w:w="8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7. Title and Amount of Securities Underlying Derivative Security (Instr.       3 and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8. Price of Derivative Security (Instr.       5)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9.       Number of derivative Securities Beneficially Owned Following Reported Transaction(s) (Instr.      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10. Ownership Form: Direct (D) or Indirect (I) (Instr.       4)   </w:t>
            </w:r>
          </w:p>
        </w:tc>
        <w:tc>
          <w:tcPr>
            <w:tcW w:w="350" w:type="pct"/>
            <w:vAlign w:val="top"/>
            <w:noWrap/>
          </w:tcPr>
          <w:p>
            <w:pPr>
              <w:jc w:val="start"/>
            </w:pPr>
            <w:r>
              <w:rPr/>
              <w:t xml:space="preserve">11.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(A)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(D)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Date Exercisable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Expiration Date</w:t>
            </w:r>
          </w:p>
        </w:tc>
        <w:tc>
          <w:tcPr>
            <w:tcW w:w="500" w:type="pct"/>
            <w:vAlign w:val="bottom"/>
            <w:noWrap/>
          </w:tcPr>
          <w:p>
            <w:pPr>
              <w:jc w:val="center"/>
            </w:pPr>
            <w:r>
              <w:rPr/>
              <w:t xml:space="preserve">Title</w:t>
            </w:r>
          </w:p>
        </w:tc>
        <w:tc>
          <w:tcPr>
            <w:tcW w:w="350" w:type="pct"/>
            <w:vAlign w:val="bottom"/>
            <w:noWrap/>
          </w:tcPr>
          <w:p>
            <w:pPr>
              <w:jc w:val="center"/>
            </w:pPr>
            <w:r>
              <w:rPr/>
              <w:t xml:space="preserve">Amount or Number of Shares</w:t>
            </w:r>
          </w:p>
        </w:tc>
      </w:tr>
    </w:tbl>
    <w:tbl>
      <w:tblGrid>
        <w:gridCol w:w="5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Explanation of Responses:</w:t>
            </w:r>
          </w:p>
        </w:tc>
      </w:tr>
    </w:tbl>
    <w:tbl>
      <w:tblGrid>
        <w:gridCol w:w="3000" w:type="dxa"/>
        <w:gridCol w:w="1000" w:type="dxa"/>
        <w:gridCol w:w="1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3000" w:type="pct"/>
            <w:noWrap/>
          </w:tcPr>
          <w:p>
            <w:pPr/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/s/ William R. Kolb, Attorney-in-Fact</w:t>
            </w:r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02/20/2024</w:t>
            </w:r>
          </w:p>
        </w:tc>
      </w:tr>
      <w:tr>
        <w:trPr/>
        <w:tc>
          <w:tcPr>
            <w:tcW w:w="5000" w:type="pct"/>
            <w:noWrap/>
          </w:tcPr>
          <w:p>
            <w:pPr/>
          </w:p>
        </w:tc>
        <w:tc>
          <w:tcPr>
            <w:tcW w:w="5000" w:type="pct"/>
            <w:noWrap/>
          </w:tcPr>
          <w:p>
            <w:pPr/>
            <w:r>
              <w:rPr/>
              <w:t xml:space="preserve">** Signature of Reporting Person</w:t>
            </w:r>
          </w:p>
        </w:tc>
        <w:tc>
          <w:tcPr>
            <w:tcW w:w="5000" w:type="pct"/>
            <w:noWrap/>
          </w:tcPr>
          <w:p>
            <w:pPr/>
            <w:r>
              <w:rPr/>
              <w:t xml:space="preserve">Date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Reminder: Report on a separate line for each class of securities beneficially owned directly or indirectly.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 If the form is filed by more than one reporting person,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                  4                  (b)(v).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** Intentional misstatements or omissions of facts constitute Federal Criminal Violations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18 U.S.C. 1001 and 15 U.S.C. 78ff(a).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Note: File three copies of this Form, one of which must be manually signed. If space is insufficient,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6 for procedure.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Persons who respond to the collection of information contained in this form are not required to respond unless the form displays a currently valid OMB Number.</w:t>
            </w:r>
          </w:p>
        </w:tc>
      </w:tr>
    </w:tbl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cgi-bin/browse-edgar?action=getcompany&amp;CIK=0001759261" TargetMode="External"/><Relationship Id="rId8" Type="http://schemas.openxmlformats.org/officeDocument/2006/relationships/hyperlink" Target="/cgi-bin/browse-edgar?action=getcompany&amp;CIK=0001661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2026-08-07T06:17:22-04:00</dcterms:created>
  <dcterms:modified xsi:type="dcterms:W3CDTF">2026-08-07T06:17:22-04:00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