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11/27/2024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11/27/2024</w:t>
            </w:r>
          </w:p>
        </w:tc>
        <w:tc>
          <w:tcPr>
            <w:tcW w:w="5000" w:type="pct"/>
            <w:noWrap/>
          </w:tcPr>
          <w:p>
            <w:pPr>
              <w:jc w:val="center"/>
            </w:pPr>
          </w:p>
        </w:tc>
        <w:tc>
          <w:tcPr>
            <w:tcW w:w="5000" w:type="pct"/>
            <w:noWrap/>
          </w:tcPr>
          <w:p>
            <w:pPr>
              <w:jc w:val="center"/>
            </w:pPr>
            <w:r>
              <w:rPr/>
              <w:t xml:space="preserve">D</w:t>
            </w:r>
          </w:p>
        </w:tc>
        <w:tc>
          <w:tcPr>
            <w:tcW w:w="5000" w:type="pct"/>
            <w:noWrap/>
          </w:tcPr>
          <w:p>
            <w:pPr>
              <w:jc w:val="center"/>
            </w:pPr>
          </w:p>
        </w:tc>
        <w:tc>
          <w:tcPr>
            <w:tcW w:w="5000" w:type="pct"/>
            <w:noWrap/>
          </w:tcPr>
          <w:p>
            <w:pPr>
              <w:jc w:val="center"/>
            </w:pPr>
            <w:r>
              <w:rPr/>
              <w:t xml:space="preserve">500,000</w:t>
            </w:r>
          </w:p>
        </w:tc>
        <w:tc>
          <w:tcPr>
            <w:tcW w:w="5000" w:type="pct"/>
            <w:noWrap/>
          </w:tcPr>
          <w:p>
            <w:pPr>
              <w:jc w:val="center"/>
            </w:pPr>
            <w:r>
              <w:rPr/>
              <w:t xml:space="preserve">D</w:t>
            </w:r>
          </w:p>
        </w:tc>
        <w:tc>
          <w:tcPr>
            <w:tcW w:w="5000" w:type="pct"/>
            <w:noWrap/>
          </w:tcPr>
          <w:p>
            <w:pPr>
              <w:jc w:val="center"/>
            </w:pPr>
            <w:r>
              <w:rPr/>
              <w:t xml:space="preserve">$</w:t>
            </w:r>
            <w:r>
              <w:rPr/>
              <w:t xml:space="preserve">4.057</w:t>
            </w:r>
            <w:r>
              <w:rPr>
                <w:vertAlign w:val="superscript"/>
              </w:rPr>
              <w:t xml:space="preserve">(1)</w:t>
            </w:r>
          </w:p>
        </w:tc>
        <w:tc>
          <w:tcPr>
            <w:tcW w:w="5000" w:type="pct"/>
            <w:noWrap/>
          </w:tcPr>
          <w:p>
            <w:pPr>
              <w:jc w:val="center"/>
            </w:pPr>
            <w:r>
              <w:rPr/>
              <w:t xml:space="preserve">51,085,403</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the 10-day trailing volume weighted average price of the Class A common stock as of market close on November 26, 2024.</w:t>
            </w:r>
          </w:p>
        </w:tc>
      </w:tr>
      <w:tr>
        <w:trPr/>
        <w:tc>
          <w:tcPr>
            <w:tcW w:w="5000" w:type="pct"/>
            <w:noWrap/>
          </w:tcPr>
          <w:p>
            <w:pPr/>
            <w:r>
              <w:rPr/>
              <w:t xml:space="preserve">2. Reflects the total number of securities held by the Group. Only the GN 2016 Family Trust u/a/d August 12, 2016 has a pecuniary interest in the shares redeemed by Organogenesis pursuant to a Stock Repurchase Agreement reflected in the first line of Table I of this Form 4. None of the other members of the Group has a pecuniary interest in such shares, except for Glenn H. Nussdorf, who disclaims ownership of the shares held by the GN 2016 Family Trust u/a/d August 12, 2016, except to the extent of his pecuniary interest therein.</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 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12/02/2024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453"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 Id="rId10" Type="http://schemas.openxmlformats.org/officeDocument/2006/relationships/hyperlink" Target="/cgi-bin/browse-edgar?action=getcompany&amp;CIK=0001757452" TargetMode="External"/><Relationship Id="rId11" Type="http://schemas.openxmlformats.org/officeDocument/2006/relationships/hyperlink" Target="/cgi-bin/browse-edgar?action=getcompany&amp;CIK=00017606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2026-08-07T06:17:01-04:00</dcterms:created>
  <dcterms:modified xsi:type="dcterms:W3CDTF">2026-08-07T06:17:01-04:00</dcterms:modified>
</cp:coreProperties>
</file>

<file path=docProps/custom.xml><?xml version="1.0" encoding="utf-8"?>
<Properties xmlns="http://schemas.openxmlformats.org/officeDocument/2006/custom-properties" xmlns:vt="http://schemas.openxmlformats.org/officeDocument/2006/docPropsVTypes"/>
</file>