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Gillheeney Gary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President and CEO</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12/10/2024</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12/10/2024</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58,525</w:t>
            </w:r>
            <w:r>
              <w:rPr>
                <w:vertAlign w:val="superscript"/>
              </w:rPr>
              <w:t xml:space="preserve">(1)</w:t>
            </w:r>
          </w:p>
        </w:tc>
        <w:tc>
          <w:tcPr>
            <w:tcW w:w="5000" w:type="pct"/>
            <w:noWrap/>
          </w:tcPr>
          <w:p>
            <w:pPr>
              <w:jc w:val="center"/>
            </w:pPr>
            <w:r>
              <w:rPr/>
              <w:t xml:space="preserve">D</w:t>
            </w:r>
          </w:p>
        </w:tc>
        <w:tc>
          <w:tcPr>
            <w:tcW w:w="5000" w:type="pct"/>
            <w:noWrap/>
          </w:tcPr>
          <w:p>
            <w:pPr>
              <w:jc w:val="center"/>
            </w:pPr>
            <w:r>
              <w:rPr/>
              <w:t xml:space="preserve">$</w:t>
            </w:r>
            <w:r>
              <w:rPr/>
              <w:t xml:space="preserve">3.64</w:t>
            </w:r>
            <w:r>
              <w:rPr>
                <w:vertAlign w:val="superscript"/>
              </w:rPr>
              <w:t xml:space="preserve">(2)</w:t>
            </w:r>
          </w:p>
        </w:tc>
        <w:tc>
          <w:tcPr>
            <w:tcW w:w="5000" w:type="pct"/>
            <w:noWrap/>
          </w:tcPr>
          <w:p>
            <w:pPr>
              <w:jc w:val="center"/>
            </w:pPr>
            <w:r>
              <w:rPr/>
              <w:t xml:space="preserve">3,301,201</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12/11/2024</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157,448</w:t>
            </w:r>
            <w:r>
              <w:rPr>
                <w:vertAlign w:val="superscript"/>
              </w:rPr>
              <w:t xml:space="preserve">(1)</w:t>
            </w:r>
          </w:p>
        </w:tc>
        <w:tc>
          <w:tcPr>
            <w:tcW w:w="5000" w:type="pct"/>
            <w:noWrap/>
          </w:tcPr>
          <w:p>
            <w:pPr>
              <w:jc w:val="center"/>
            </w:pPr>
            <w:r>
              <w:rPr/>
              <w:t xml:space="preserve">D</w:t>
            </w:r>
          </w:p>
        </w:tc>
        <w:tc>
          <w:tcPr>
            <w:tcW w:w="5000" w:type="pct"/>
            <w:noWrap/>
          </w:tcPr>
          <w:p>
            <w:pPr>
              <w:jc w:val="center"/>
            </w:pPr>
            <w:r>
              <w:rPr/>
              <w:t xml:space="preserve">$</w:t>
            </w:r>
            <w:r>
              <w:rPr/>
              <w:t xml:space="preserve">3.64</w:t>
            </w:r>
            <w:r>
              <w:rPr>
                <w:vertAlign w:val="superscript"/>
              </w:rPr>
              <w:t xml:space="preserve">(3)</w:t>
            </w:r>
          </w:p>
        </w:tc>
        <w:tc>
          <w:tcPr>
            <w:tcW w:w="5000" w:type="pct"/>
            <w:noWrap/>
          </w:tcPr>
          <w:p>
            <w:pPr>
              <w:jc w:val="center"/>
            </w:pPr>
            <w:r>
              <w:rPr/>
              <w:t xml:space="preserve">3,143,753</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12/12/2024</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43,359</w:t>
            </w:r>
            <w:r>
              <w:rPr>
                <w:vertAlign w:val="superscript"/>
              </w:rPr>
              <w:t xml:space="preserve">(1)</w:t>
            </w:r>
          </w:p>
        </w:tc>
        <w:tc>
          <w:tcPr>
            <w:tcW w:w="5000" w:type="pct"/>
            <w:noWrap/>
          </w:tcPr>
          <w:p>
            <w:pPr>
              <w:jc w:val="center"/>
            </w:pPr>
            <w:r>
              <w:rPr/>
              <w:t xml:space="preserve">D</w:t>
            </w:r>
          </w:p>
        </w:tc>
        <w:tc>
          <w:tcPr>
            <w:tcW w:w="5000" w:type="pct"/>
            <w:noWrap/>
          </w:tcPr>
          <w:p>
            <w:pPr>
              <w:jc w:val="center"/>
            </w:pPr>
            <w:r>
              <w:rPr/>
              <w:t xml:space="preserve">$</w:t>
            </w:r>
            <w:r>
              <w:rPr/>
              <w:t xml:space="preserve">3.55</w:t>
            </w:r>
            <w:r>
              <w:rPr>
                <w:vertAlign w:val="superscript"/>
              </w:rPr>
              <w:t xml:space="preserve">(4)</w:t>
            </w:r>
          </w:p>
        </w:tc>
        <w:tc>
          <w:tcPr>
            <w:tcW w:w="5000" w:type="pct"/>
            <w:noWrap/>
          </w:tcPr>
          <w:p>
            <w:pPr>
              <w:jc w:val="center"/>
            </w:pPr>
            <w:r>
              <w:rPr/>
              <w:t xml:space="preserve">3,100,394</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reported disposition represents the sale of shares to cover the withholding tax that was previously paid to the issuer arising from the exercise of the expiring stock option reported on the Form 4 filed by the reporting person on December 9, 2024.</w:t>
            </w:r>
          </w:p>
        </w:tc>
      </w:tr>
      <w:tr>
        <w:trPr/>
        <w:tc>
          <w:tcPr>
            <w:tcW w:w="5000" w:type="pct"/>
            <w:noWrap/>
          </w:tcPr>
          <w:p>
            <w:pPr/>
            <w:r>
              <w:rPr/>
              <w:t xml:space="preserve">2. The price reported in Column 4 is a weighted-average price. These shares were sold in multiple transactions at prices ranging from $3.4531 to $3.74,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(2) to this Form 4.</w:t>
            </w:r>
          </w:p>
        </w:tc>
      </w:tr>
      <w:tr>
        <w:trPr/>
        <w:tc>
          <w:tcPr>
            <w:tcW w:w="5000" w:type="pct"/>
            <w:noWrap/>
          </w:tcPr>
          <w:p>
            <w:pPr/>
            <w:r>
              <w:rPr/>
              <w:t xml:space="preserve">3. The price reported in Column 4 is a weighted-average price. These shares were sold in multiple transactions at prices ranging from $3.51 to $3.72,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(3) to this Form 4.</w:t>
            </w:r>
          </w:p>
        </w:tc>
      </w:tr>
      <w:tr>
        <w:trPr/>
        <w:tc>
          <w:tcPr>
            <w:tcW w:w="5000" w:type="pct"/>
            <w:noWrap/>
          </w:tcPr>
          <w:p>
            <w:pPr/>
            <w:r>
              <w:rPr/>
              <w:t xml:space="preserve">4. The price reported in Column 4 is a weighted-average price. These shares were sold in multiple transactions at prices ranging from $3.495 to $3.65,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(4) to this Form 4.</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12/12/2024</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37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2026-08-07T06:17:00-04:00</dcterms:created>
  <dcterms:modified xsi:type="dcterms:W3CDTF">2026-08-07T06:17:00-04:00</dcterms:modified>
</cp:coreProperties>
</file>

<file path=docProps/custom.xml><?xml version="1.0" encoding="utf-8"?>
<Properties xmlns="http://schemas.openxmlformats.org/officeDocument/2006/custom-properties" xmlns:vt="http://schemas.openxmlformats.org/officeDocument/2006/docPropsVTypes"/>
</file>