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01/09/2025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01/09/2025</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6,401,945</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51,085,402</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01/09/2025</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6,401,945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51,085,402</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spouse</w:t>
            </w:r>
          </w:p>
        </w:tc>
      </w:tr>
      <w:tr>
        <w:trPr/>
        <w:tc>
          <w:tcPr>
            <w:tcW w:w="5000" w:type="pct"/>
            <w:noWrap/>
          </w:tcPr>
          <w:p>
            <w:pPr>
              <w:jc w:val="start"/>
            </w:pPr>
            <w:r>
              <w:rPr/>
              <w:t xml:space="preserve">Class A Common Stock</w:t>
            </w:r>
          </w:p>
        </w:tc>
        <w:tc>
          <w:tcPr>
            <w:tcW w:w="5000" w:type="pct"/>
            <w:noWrap/>
          </w:tcPr>
          <w:p>
            <w:pPr>
              <w:jc w:val="center"/>
            </w:pPr>
            <w:r>
              <w:rPr/>
              <w:t xml:space="preserve">01/09/2025</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6,401,945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51,085,402</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Ades Josette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134 VIA PALACIO</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PALM BEACH GARDENS</w:t>
                  </w:r>
                </w:p>
              </w:tc>
              <w:tc>
                <w:tcPr>
                  <w:tcW w:w="1650" w:type="pct"/>
                  <w:vAlign w:val="top"/>
                  <w:noWrap/>
                </w:tcPr>
                <w:p>
                  <w:pPr/>
                  <w:r>
                    <w:rPr/>
                    <w:t xml:space="preserve">FL</w:t>
                  </w:r>
                </w:p>
              </w:tc>
              <w:tc>
                <w:tcPr>
                  <w:tcW w:w="1650" w:type="pct"/>
                  <w:vAlign w:val="top"/>
                  <w:noWrap/>
                </w:tcPr>
                <w:p>
                  <w:pPr/>
                  <w:r>
                    <w:rPr/>
                    <w:t xml:space="preserve">33418</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On January 9, 2025, the reported securities, which were directly held by Alan A. Ades, a member of the Group (as defined below), were transferred to his spouse, Josette Ades, who is a member of the Group, as a gift for no consideration for estate planning purposes. Alan A. Ades disclaims beneficial ownership of the securities held by his spouse, and this report shall not be deemed an admission that Alan A. Ades is the beneficial owner of the securities for purposes of Section 16 or for any other purpose.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RED Holdings, LLC and Josette Ades,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01/13/2025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2050939" TargetMode="External"/><Relationship Id="rId10" Type="http://schemas.openxmlformats.org/officeDocument/2006/relationships/hyperlink" Target="/cgi-bin/browse-edgar?action=getcompany&amp;CIK=0001757452" TargetMode="External"/><Relationship Id="rId11" Type="http://schemas.openxmlformats.org/officeDocument/2006/relationships/hyperlink" Target="/cgi-bin/browse-edgar?action=getcompany&amp;CIK=0001760685" TargetMode="External"/><Relationship Id="rId12" Type="http://schemas.openxmlformats.org/officeDocument/2006/relationships/hyperlink" Target="/cgi-bin/browse-edgar?action=getcompany&amp;CIK=0001760694" TargetMode="External"/><Relationship Id="rId13" Type="http://schemas.openxmlformats.org/officeDocument/2006/relationships/hyperlink" Target="/cgi-bin/browse-edgar?action=getcompany&amp;CIK=0001900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2026-08-07T06:16:57-04:00</dcterms:created>
  <dcterms:modified xsi:type="dcterms:W3CDTF">2026-08-07T06:16:57-04:00</dcterms:modified>
</cp:coreProperties>
</file>

<file path=docProps/custom.xml><?xml version="1.0" encoding="utf-8"?>
<Properties xmlns="http://schemas.openxmlformats.org/officeDocument/2006/custom-properties" xmlns:vt="http://schemas.openxmlformats.org/officeDocument/2006/docPropsVTypes"/>
</file>