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4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4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STATEMENT OF CHANGES IN BENEFICIAL OWNERSHIP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3235-0287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if no longer subject to Section 16. Form 4 or Form 5 obligations may continue.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Instruction 1(b).</w:t>
            </w:r>
          </w:p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to indicate that a transaction was made pursuant to a contract, instruction or written plan for the purchase or sale of equity securities of the issuer that is intended to satisfy the affirmative defense conditions of Rule 10b5-1(c). See Instruction 10. </w:t>
            </w:r>
          </w:p>
        </w:tc>
      </w:tr>
    </w:tbl>
    <w:tbl>
      <w:tblGrid>
        <w:gridCol w:w="1750" w:type="dxa"/>
        <w:gridCol w:w="1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75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Grow Brian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ORGANOGENESIS HOLDINGS INC.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85 DAN ROAD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CANTON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MA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02021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1750" w:type="pct"/>
            <w:vAlign w:val="top"/>
            <w:noWrap/>
          </w:tcPr>
          <w:p>
            <w:pPr/>
            <w:r>
              <w:rPr/>
              <w:t xml:space="preserve">2.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Organogenesis Holdings Inc.</w:t>
              </w:r>
            </w:hyperlink>
            <w:r>
              <w:rPr/>
              <w:t xml:space="preserve">     [ </w:t>
            </w:r>
            <w:r>
              <w:rPr/>
              <w:t xml:space="preserve">ORGO</w:t>
            </w:r>
            <w:r>
              <w:rPr/>
              <w:t xml:space="preserve"> ]   </w:t>
            </w:r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  <w:r>
                    <w:rPr>
                      <w:color w:val="blue"/>
                    </w:rPr>
                    <w:t xml:space="preserve">Chief Commercial Officer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3. Date of Earliest Transaction         (Month/Day/Year)</w:t>
            </w:r>
            <w:br/>
            <w:r>
              <w:rPr/>
              <w:t xml:space="preserve">02/15/2025</w:t>
            </w:r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4. If Amendment, Date of Original Filed         (Month/Day/Year)</w:t>
            </w:r>
            <w:br/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</w:tbl>
    <w:tbl>
      <w:tblGrid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1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Acquired, Disposed of, or Beneficially Owned</w:t>
            </w:r>
          </w:p>
        </w:tc>
      </w:tr>
      <w:tr>
        <w:trPr>
          <w:tblHeader w:val="1"/>
        </w:trPr>
        <w:tc>
          <w:tcPr>
            <w:tcW w:w="18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3)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2.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2A. Deemed Execution Date, if any      (Month/Day/Year)</w:t>
            </w:r>
          </w:p>
        </w:tc>
        <w:tc>
          <w:tcPr>
            <w:tcW w:w="3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Transaction Code (Instr.       8)   </w:t>
            </w:r>
          </w:p>
        </w:tc>
        <w:tc>
          <w:tcPr>
            <w:tcW w:w="950" w:type="pct"/>
            <w:vAlign w:val="top"/>
            <w:gridSpan w:val="3"/>
            <w:noWrap/>
          </w:tcPr>
          <w:p>
            <w:pPr>
              <w:jc w:val="start"/>
            </w:pPr>
            <w:r>
              <w:rPr/>
              <w:t xml:space="preserve">4. Securities Acquired (A) or Disposed Of (D) (Instr.       3, 4 and 5)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5.       Amount of Securities Beneficially Owned Following Reported Transaction(s) (Instr.       3 and 4)   </w:t>
            </w:r>
          </w:p>
        </w:tc>
        <w:tc>
          <w:tcPr>
            <w:tcW w:w="450" w:type="pct"/>
            <w:vAlign w:val="top"/>
            <w:noWrap/>
          </w:tcPr>
          <w:p>
            <w:pPr>
              <w:jc w:val="start"/>
            </w:pPr>
            <w:r>
              <w:rPr/>
              <w:t xml:space="preserve">6. Ownership Form: Direct (D) or Indirect (I) (Instr.       4)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7.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150" w:type="pct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400" w:type="pct"/>
            <w:noWrap/>
          </w:tcPr>
          <w:p>
            <w:pPr>
              <w:jc w:val="center"/>
            </w:pPr>
            <w:r>
              <w:rPr/>
              <w:t xml:space="preserve">Amount</w:t>
            </w:r>
          </w:p>
        </w:tc>
        <w:tc>
          <w:tcPr>
            <w:tcW w:w="250" w:type="pct"/>
            <w:noWrap/>
          </w:tcPr>
          <w:p>
            <w:pPr>
              <w:jc w:val="center"/>
            </w:pPr>
            <w:r>
              <w:rPr/>
              <w:t xml:space="preserve">(A) or (D)</w:t>
            </w:r>
          </w:p>
        </w:tc>
        <w:tc>
          <w:tcPr>
            <w:tcW w:w="300" w:type="pct"/>
            <w:noWrap/>
          </w:tcPr>
          <w:p>
            <w:pPr>
              <w:jc w:val="center"/>
            </w:pPr>
            <w:r>
              <w:rPr/>
              <w:t xml:space="preserve">Price</w:t>
            </w: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02/15/2025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F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10,559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3.7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510,250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02/15/2025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F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19,423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3.7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490,827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02/15/2025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F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2,748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3.7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488,079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02/16/2025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F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656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3.7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487,423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</w:tbl>
    <w:tbl>
      <w:tblGrid>
        <w:gridCol w:w="650" w:type="dxa"/>
        <w:gridCol w:w="250" w:type="dxa"/>
        <w:gridCol w:w="250" w:type="dxa"/>
        <w:gridCol w:w="250" w:type="dxa"/>
        <w:gridCol w:w="450" w:type="dxa"/>
        <w:gridCol w:w="500" w:type="dxa"/>
        <w:gridCol w:w="450" w:type="dxa"/>
        <w:gridCol w:w="850" w:type="dxa"/>
        <w:gridCol w:w="300" w:type="dxa"/>
        <w:gridCol w:w="300" w:type="dxa"/>
        <w:gridCol w:w="300" w:type="dxa"/>
        <w:gridCol w:w="35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6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Acquired, Disposed of, or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6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3)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2. Conversion or Exercise Price of Derivative Security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3A. Deemed Execution Date, if any      (Month/Day/Year)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4. Transaction Code (Instr.       8)   </w:t>
            </w:r>
          </w:p>
        </w:tc>
        <w:tc>
          <w:tcPr>
            <w:tcW w:w="5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5.       Number of Derivative Securities Acquired (A) or Disposed of (D) (Instr.       3, 4 and 5)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6. Date Exercisable and Expiration Date       (Month/Day/Year)</w:t>
            </w:r>
          </w:p>
        </w:tc>
        <w:tc>
          <w:tcPr>
            <w:tcW w:w="8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7. Title and Amount of Securities Underlying Derivative Security (Instr.       3 and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8. Price of Derivative Security (Instr.       5)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9.       Number of derivative Securities Beneficially Owned Following Reported Transaction(s) (Instr.      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10. Ownership Form: Direct (D) or Indirect (I)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11.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(A)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(D)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5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5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/s/ William R. Kolb,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02/19/2025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4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759142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2026-08-07T06:16:55-04:00</dcterms:created>
  <dcterms:modified xsi:type="dcterms:W3CDTF">2026-08-07T06:16:55-04:00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