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Grow Brian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Commercial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183,067</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670,490</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3.53</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189,369</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02/19/2035</w:t>
            </w:r>
          </w:p>
        </w:tc>
        <w:tc>
          <w:tcPr>
            <w:tcW w:w="5000" w:type="pct"/>
            <w:noWrap/>
          </w:tcPr>
          <w:p>
            <w:pPr>
              <w:jc w:val="center"/>
            </w:pPr>
            <w:r>
              <w:rPr/>
              <w:t xml:space="preserve">Class A Common Stock</w:t>
            </w:r>
          </w:p>
        </w:tc>
        <w:tc>
          <w:tcPr>
            <w:tcW w:w="5000" w:type="pct"/>
            <w:noWrap/>
          </w:tcPr>
          <w:p>
            <w:pPr>
              <w:jc w:val="center"/>
            </w:pPr>
            <w:r>
              <w:rPr/>
              <w:t xml:space="preserve">189,369</w:t>
            </w:r>
          </w:p>
        </w:tc>
        <w:tc>
          <w:tcPr>
            <w:tcW w:w="5000" w:type="pct"/>
            <w:noWrap/>
          </w:tcPr>
          <w:p>
            <w:pPr>
              <w:jc w:val="center"/>
            </w:pPr>
            <w:r>
              <w:rPr/>
              <w:t xml:space="preserve">$</w:t>
            </w:r>
            <w:r>
              <w:rPr/>
              <w:t xml:space="preserve">0</w:t>
            </w:r>
          </w:p>
        </w:tc>
        <w:tc>
          <w:tcPr>
            <w:tcW w:w="5000" w:type="pct"/>
            <w:noWrap/>
          </w:tcPr>
          <w:p>
            <w:pPr>
              <w:jc w:val="center"/>
            </w:pPr>
            <w:r>
              <w:rPr/>
              <w:t xml:space="preserve">189,369</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2025.</w:t>
            </w:r>
          </w:p>
        </w:tc>
      </w:tr>
      <w:tr>
        <w:trPr/>
        <w:tc>
          <w:tcPr>
            <w:tcW w:w="5000" w:type="pct"/>
            <w:noWrap/>
          </w:tcPr>
          <w:p>
            <w:pPr/>
            <w:r>
              <w:rPr/>
              <w:t xml:space="preserve">2. The option becomes exercisable in equal annual installments over four years beginning February 15, 2025.</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02/21/2025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14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2026-08-07T06:16:51-04:00</dcterms:created>
  <dcterms:modified xsi:type="dcterms:W3CDTF">2026-08-07T06:16:51-04:00</dcterms:modified>
</cp:coreProperties>
</file>

<file path=docProps/custom.xml><?xml version="1.0" encoding="utf-8"?>
<Properties xmlns="http://schemas.openxmlformats.org/officeDocument/2006/custom-properties" xmlns:vt="http://schemas.openxmlformats.org/officeDocument/2006/docPropsVTypes"/>
</file>