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Avista Healthcare Public Acquisition Corp.</w:t>
              </w:r>
            </w:hyperlink>
            <w:r>
              <w:rPr/>
              <w:t xml:space="preserve">     [ </w:t>
            </w:r>
            <w:r>
              <w:rPr/>
              <w:t xml:space="preserve">AHPA</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07/05/2017</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Class B Ordinary Shares</w:t>
            </w:r>
          </w:p>
        </w:tc>
        <w:tc>
          <w:tcPr>
            <w:tcW w:w="5000" w:type="pct"/>
            <w:noWrap/>
          </w:tcPr>
          <w:p>
            <w:pPr>
              <w:jc w:val="center"/>
            </w:pPr>
            <w:r>
              <w:rPr>
                <w:vertAlign w:val="superscript"/>
              </w:rPr>
              <w:t xml:space="preserve">(1)</w:t>
            </w:r>
          </w:p>
        </w:tc>
        <w:tc>
          <w:tcPr>
            <w:tcW w:w="5000" w:type="pct"/>
            <w:noWrap/>
          </w:tcPr>
          <w:p>
            <w:pPr>
              <w:jc w:val="center"/>
            </w:pPr>
            <w:r>
              <w:rPr/>
              <w:t xml:space="preserve">11/28/2016</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p>
        </w:tc>
        <w:tc>
          <w:tcPr>
            <w:tcW w:w="5000" w:type="pct"/>
            <w:noWrap/>
          </w:tcPr>
          <w:p>
            <w:pPr>
              <w:jc w:val="center"/>
            </w:pPr>
            <w:r>
              <w:rPr/>
              <w:t xml:space="preserve">186,320</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186,320</w:t>
            </w:r>
          </w:p>
        </w:tc>
        <w:tc>
          <w:tcPr>
            <w:tcW w:w="5000" w:type="pct"/>
            <w:noWrap/>
          </w:tcPr>
          <w:p>
            <w:pPr>
              <w:jc w:val="center"/>
            </w:pPr>
            <w:r>
              <w:rPr/>
              <w:t xml:space="preserve">$</w:t>
            </w:r>
            <w:r>
              <w:rPr/>
              <w:t xml:space="preserve">0.003</w:t>
            </w:r>
          </w:p>
        </w:tc>
        <w:tc>
          <w:tcPr>
            <w:tcW w:w="5000" w:type="pct"/>
            <w:noWrap/>
          </w:tcPr>
          <w:p>
            <w:pPr>
              <w:jc w:val="center"/>
            </w:pPr>
            <w:r>
              <w:rPr/>
              <w:t xml:space="preserve">5,792,500</w:t>
            </w:r>
          </w:p>
        </w:tc>
        <w:tc>
          <w:tcPr>
            <w:tcW w:w="5000" w:type="pct"/>
            <w:noWrap/>
          </w:tcPr>
          <w:p>
            <w:pPr>
              <w:jc w:val="center"/>
            </w:pPr>
            <w:r>
              <w:rPr/>
              <w:t xml:space="preserve">D</w:t>
            </w:r>
            <w:r>
              <w:rPr>
                <w:vertAlign w:val="superscript"/>
              </w:rPr>
              <w:t xml:space="preserve">(2)</w:t>
            </w:r>
            <w:r>
              <w:rPr>
                <w:vertAlign w:val="superscript"/>
              </w:rPr>
              <w:t xml:space="preserve">(3)</w:t>
            </w:r>
            <w:r>
              <w:rPr>
                <w:vertAlign w:val="superscript"/>
              </w:rPr>
              <w:t xml:space="preserve">(4)</w:t>
            </w:r>
          </w:p>
        </w:tc>
        <w:tc>
          <w:tcPr>
            <w:tcW w:w="5000" w:type="pct"/>
            <w:noWrap/>
          </w:tcPr>
          <w:p>
            <w:pPr>
              <w:jc w:val="start"/>
            </w:pP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Executive Chairman</w:t>
                  </w: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Pursuant to the Amended and Restated Memorandum and Articles of Association (the "Articles") of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
            </w:r>
          </w:p>
        </w:tc>
      </w:tr>
      <w:tr>
        <w:trPr/>
        <w:tc>
          <w:tcPr>
            <w:tcW w:w="5000" w:type="pct"/>
            <w:noWrap/>
          </w:tcPr>
          <w:p>
            <w:pPr/>
            <w:r>
              <w:rPr/>
              <w:t xml:space="preserve">2. Directly owned by Sponsor. The sole shareholder of Sponsor is Avista Acquisition, LLC ("Avista Acquisition"). Thompson Dean and David Burgstahler are the managers of Avista Acquisition (and, together with Sponsor, Messrs. Dean and Burgstahler are the "Reporting Persons").</w:t>
            </w:r>
          </w:p>
        </w:tc>
      </w:tr>
      <w:tr>
        <w:trPr/>
        <w:tc>
          <w:tcPr>
            <w:tcW w:w="5000" w:type="pct"/>
            <w:noWrap/>
          </w:tcPr>
          <w:p>
            <w:pPr/>
            <w:r>
              <w:rPr/>
              <w:t xml:space="preserve">3.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4.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By: /s/ Benjamin Silbert, Attorney-in-Fact for Avista Acquisition Corp</w:t>
            </w:r>
          </w:p>
        </w:tc>
        <w:tc>
          <w:tcPr>
            <w:tcW w:w="1000" w:type="pct"/>
            <w:noWrap/>
          </w:tcPr>
          <w:p>
            <w:pPr/>
            <w:r>
              <w:rPr>
                <w:u w:val="single"/>
              </w:rPr>
              <w:t xml:space="preserve">07/07/2017</w:t>
            </w:r>
          </w:p>
        </w:tc>
      </w:tr>
      <w:tr>
        <w:trPr/>
        <w:tc>
          <w:tcPr>
            <w:tcW w:w="3000" w:type="pct"/>
            <w:noWrap/>
          </w:tcPr>
          <w:p>
            <w:pPr/>
          </w:p>
        </w:tc>
        <w:tc>
          <w:tcPr>
            <w:tcW w:w="1000" w:type="pct"/>
            <w:noWrap/>
          </w:tcPr>
          <w:p>
            <w:pPr/>
            <w:r>
              <w:rPr>
                <w:u w:val="single"/>
              </w:rPr>
              <w:t xml:space="preserve">By: /s/ Benjamin Silbert, Attorney-in-Fact for Avista Acquisition, LLC</w:t>
            </w:r>
          </w:p>
        </w:tc>
        <w:tc>
          <w:tcPr>
            <w:tcW w:w="1000" w:type="pct"/>
            <w:noWrap/>
          </w:tcPr>
          <w:p>
            <w:pPr/>
            <w:r>
              <w:rPr>
                <w:u w:val="single"/>
              </w:rPr>
              <w:t xml:space="preserve">07/07/2017</w:t>
            </w:r>
          </w:p>
        </w:tc>
      </w:tr>
      <w:tr>
        <w:trPr/>
        <w:tc>
          <w:tcPr>
            <w:tcW w:w="3000" w:type="pct"/>
            <w:noWrap/>
          </w:tcPr>
          <w:p>
            <w:pPr/>
          </w:p>
        </w:tc>
        <w:tc>
          <w:tcPr>
            <w:tcW w:w="1000" w:type="pct"/>
            <w:noWrap/>
          </w:tcPr>
          <w:p>
            <w:pPr/>
            <w:r>
              <w:rPr>
                <w:u w:val="single"/>
              </w:rPr>
              <w:t xml:space="preserve">By: /s/ Benjamin Silbert, Attorney-in-Fact for Thompson Dean</w:t>
            </w:r>
          </w:p>
        </w:tc>
        <w:tc>
          <w:tcPr>
            <w:tcW w:w="1000" w:type="pct"/>
            <w:noWrap/>
          </w:tcPr>
          <w:p>
            <w:pPr/>
            <w:r>
              <w:rPr>
                <w:u w:val="single"/>
              </w:rPr>
              <w:t xml:space="preserve">07/07/2017</w:t>
            </w:r>
          </w:p>
        </w:tc>
      </w:tr>
      <w:tr>
        <w:trPr/>
        <w:tc>
          <w:tcPr>
            <w:tcW w:w="3000" w:type="pct"/>
            <w:noWrap/>
          </w:tcPr>
          <w:p>
            <w:pPr/>
          </w:p>
        </w:tc>
        <w:tc>
          <w:tcPr>
            <w:tcW w:w="1000" w:type="pct"/>
            <w:noWrap/>
          </w:tcPr>
          <w:p>
            <w:pPr/>
            <w:r>
              <w:rPr>
                <w:u w:val="single"/>
              </w:rPr>
              <w:t xml:space="preserve">By: /s/ Benjamin Silbert, Attorney-in-Fact for David Burgstahler</w:t>
            </w:r>
          </w:p>
        </w:tc>
        <w:tc>
          <w:tcPr>
            <w:tcW w:w="1000" w:type="pct"/>
            <w:noWrap/>
          </w:tcPr>
          <w:p>
            <w:pPr/>
            <w:r>
              <w:rPr>
                <w:u w:val="single"/>
              </w:rPr>
              <w:t xml:space="preserve">07/07/2017</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 Id="rId10" Type="http://schemas.openxmlformats.org/officeDocument/2006/relationships/hyperlink" Target="/cgi-bin/browse-edgar?action=getcompany&amp;CIK=0001069096" TargetMode="External"/><Relationship Id="rId11"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2026-08-08T03:41:03-04:00</dcterms:created>
  <dcterms:modified xsi:type="dcterms:W3CDTF">2026-08-08T03:41:03-04:00</dcterms:modified>
</cp:coreProperties>
</file>

<file path=docProps/custom.xml><?xml version="1.0" encoding="utf-8"?>
<Properties xmlns="http://schemas.openxmlformats.org/officeDocument/2006/custom-properties" xmlns:vt="http://schemas.openxmlformats.org/officeDocument/2006/docPropsVTypes"/>
</file>