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08/19/2019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08/19/2019</w:t>
            </w:r>
          </w:p>
        </w:tc>
        <w:tc>
          <w:tcPr>
            <w:tcW w:w="5000" w:type="pct"/>
            <w:noWrap/>
          </w:tcPr>
          <w:p>
            <w:pPr>
              <w:jc w:val="center"/>
            </w:pPr>
          </w:p>
        </w:tc>
        <w:tc>
          <w:tcPr>
            <w:tcW w:w="5000" w:type="pct"/>
            <w:noWrap/>
          </w:tcPr>
          <w:p>
            <w:pPr>
              <w:jc w:val="center"/>
            </w:pPr>
            <w:r>
              <w:rPr/>
              <w:t xml:space="preserve">A</w:t>
            </w:r>
            <w:r>
              <w:rPr>
                <w:vertAlign w:val="superscript"/>
              </w:rPr>
              <w:t xml:space="preserve">(2)</w:t>
            </w:r>
          </w:p>
        </w:tc>
        <w:tc>
          <w:tcPr>
            <w:tcW w:w="5000" w:type="pct"/>
            <w:noWrap/>
          </w:tcPr>
          <w:p>
            <w:pPr>
              <w:jc w:val="center"/>
            </w:pPr>
          </w:p>
        </w:tc>
        <w:tc>
          <w:tcPr>
            <w:tcW w:w="5000" w:type="pct"/>
            <w:noWrap/>
          </w:tcPr>
          <w:p>
            <w:pPr>
              <w:jc w:val="center"/>
            </w:pPr>
            <w:r>
              <w:rPr/>
              <w:t xml:space="preserve">389,501</w:t>
            </w:r>
          </w:p>
        </w:tc>
        <w:tc>
          <w:tcPr>
            <w:tcW w:w="5000" w:type="pct"/>
            <w:noWrap/>
          </w:tcPr>
          <w:p>
            <w:pPr>
              <w:jc w:val="center"/>
            </w:pPr>
            <w:r>
              <w:rPr/>
              <w:t xml:space="preserve">A</w:t>
            </w:r>
          </w:p>
        </w:tc>
        <w:tc>
          <w:tcPr>
            <w:tcW w:w="5000" w:type="pct"/>
            <w:noWrap/>
          </w:tcPr>
          <w:p>
            <w:pPr>
              <w:jc w:val="center"/>
            </w:pPr>
            <w:r>
              <w:rPr>
                <w:vertAlign w:val="superscript"/>
              </w:rPr>
              <w:t xml:space="preserve">(2)</w:t>
            </w:r>
          </w:p>
        </w:tc>
        <w:tc>
          <w:tcPr>
            <w:tcW w:w="5000" w:type="pct"/>
            <w:noWrap/>
          </w:tcPr>
          <w:p>
            <w:pPr>
              <w:jc w:val="center"/>
            </w:pPr>
            <w:r>
              <w:rPr/>
              <w:t xml:space="preserve">16,999,665</w:t>
            </w:r>
            <w:r>
              <w:rPr>
                <w:vertAlign w:val="superscript"/>
              </w:rPr>
              <w:t xml:space="preserve">(3)</w:t>
            </w:r>
            <w:r>
              <w:rPr>
                <w:vertAlign w:val="superscript"/>
              </w:rPr>
              <w:t xml:space="preserve">(4)</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(6)</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Warrants (right to buy)</w:t>
            </w:r>
          </w:p>
        </w:tc>
        <w:tc>
          <w:tcPr>
            <w:tcW w:w="5000" w:type="pct"/>
            <w:noWrap/>
          </w:tcPr>
          <w:p>
            <w:pPr>
              <w:jc w:val="center"/>
            </w:pPr>
            <w:r>
              <w:rPr>
                <w:vertAlign w:val="superscript"/>
              </w:rPr>
              <w:t xml:space="preserve">(5)</w:t>
            </w:r>
          </w:p>
        </w:tc>
        <w:tc>
          <w:tcPr>
            <w:tcW w:w="5000" w:type="pct"/>
            <w:noWrap/>
          </w:tcPr>
          <w:p>
            <w:pPr>
              <w:jc w:val="center"/>
            </w:pPr>
            <w:r>
              <w:rPr/>
              <w:t xml:space="preserve">08/19/2019</w:t>
            </w:r>
          </w:p>
        </w:tc>
        <w:tc>
          <w:tcPr>
            <w:tcW w:w="5000" w:type="pct"/>
            <w:noWrap/>
          </w:tcPr>
          <w:p>
            <w:pPr>
              <w:jc w:val="center"/>
            </w:pPr>
          </w:p>
        </w:tc>
        <w:tc>
          <w:tcPr>
            <w:tcW w:w="5000" w:type="pct"/>
            <w:noWrap/>
          </w:tcPr>
          <w:p>
            <w:pPr>
              <w:jc w:val="center"/>
            </w:pPr>
            <w:r>
              <w:rPr/>
              <w:t xml:space="preserve">D</w:t>
            </w:r>
            <w:r>
              <w:rPr>
                <w:vertAlign w:val="superscript"/>
              </w:rPr>
              <w:t xml:space="preserve">(2)</w:t>
            </w:r>
          </w:p>
        </w:tc>
        <w:tc>
          <w:tcPr>
            <w:tcW w:w="5000" w:type="pct"/>
            <w:noWrap/>
          </w:tcPr>
          <w:p>
            <w:pPr>
              <w:jc w:val="center"/>
            </w:pPr>
          </w:p>
        </w:tc>
        <w:tc>
          <w:tcPr>
            <w:tcW w:w="5000" w:type="pct"/>
            <w:noWrap/>
          </w:tcPr>
          <w:p>
            <w:pPr>
              <w:jc w:val="center"/>
            </w:pPr>
          </w:p>
        </w:tc>
        <w:tc>
          <w:tcPr>
            <w:tcW w:w="5000" w:type="pct"/>
            <w:noWrap/>
          </w:tcPr>
          <w:p>
            <w:pPr>
              <w:jc w:val="center"/>
            </w:pPr>
            <w:r>
              <w:rPr/>
              <w:t xml:space="preserve">4,100,000</w:t>
            </w:r>
          </w:p>
        </w:tc>
        <w:tc>
          <w:tcPr>
            <w:tcW w:w="5000" w:type="pct"/>
            <w:noWrap/>
          </w:tcPr>
          <w:p>
            <w:pPr>
              <w:jc w:val="center"/>
            </w:pPr>
            <w:r>
              <w:rPr/>
              <w:t xml:space="preserve">01/09/2019</w:t>
            </w:r>
          </w:p>
        </w:tc>
        <w:tc>
          <w:tcPr>
            <w:tcW w:w="5000" w:type="pct"/>
            <w:noWrap/>
          </w:tcPr>
          <w:p>
            <w:pPr>
              <w:jc w:val="center"/>
            </w:pPr>
            <w:r>
              <w:rPr/>
              <w:t xml:space="preserve">12/10/2023</w:t>
            </w:r>
          </w:p>
        </w:tc>
        <w:tc>
          <w:tcPr>
            <w:tcW w:w="5000" w:type="pct"/>
            <w:noWrap/>
          </w:tcPr>
          <w:p>
            <w:pPr>
              <w:jc w:val="center"/>
            </w:pPr>
            <w:r>
              <w:rPr/>
              <w:t xml:space="preserve">Class A common stock</w:t>
            </w:r>
          </w:p>
        </w:tc>
        <w:tc>
          <w:tcPr>
            <w:tcW w:w="5000" w:type="pct"/>
            <w:noWrap/>
          </w:tcPr>
          <w:p>
            <w:pPr>
              <w:jc w:val="center"/>
            </w:pPr>
            <w:r>
              <w:rPr/>
              <w:t xml:space="preserve">2,050,000</w:t>
            </w:r>
          </w:p>
        </w:tc>
        <w:tc>
          <w:tcPr>
            <w:tcW w:w="5000" w:type="pct"/>
            <w:noWrap/>
          </w:tcPr>
          <w:p>
            <w:pPr>
              <w:jc w:val="center"/>
            </w:pPr>
            <w:r>
              <w:rPr>
                <w:vertAlign w:val="superscript"/>
              </w:rPr>
              <w:t xml:space="preserve">(2)</w:t>
            </w:r>
          </w:p>
        </w:tc>
        <w:tc>
          <w:tcPr>
            <w:tcW w:w="5000" w:type="pct"/>
            <w:noWrap/>
          </w:tcPr>
          <w:p>
            <w:pPr>
              <w:jc w:val="center"/>
            </w:pPr>
            <w:r>
              <w:rPr/>
              <w:t xml:space="preserve">0</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(6)</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Thomspon Dean; and David Burgstahler.</w:t>
            </w:r>
          </w:p>
        </w:tc>
      </w:tr>
      <w:tr>
        <w:trPr/>
        <w:tc>
          <w:tcPr>
            <w:tcW w:w="5000" w:type="pct"/>
            <w:noWrap/>
          </w:tcPr>
          <w:p>
            <w:pPr/>
            <w:r>
              <w:rPr/>
              <w:t xml:space="preserve">2. Based on a ratio of 0.095 shares per warrant, ACP Onshore and ACP Offshore exchanged (with the Issuer) 2,055,510 warrants and 2,044,490 warrants, respectively, for 195,274 shares and 194,227 shares, respectively (the "Warrant Exchange").</w:t>
            </w:r>
          </w:p>
        </w:tc>
      </w:tr>
      <w:tr>
        <w:trPr/>
        <w:tc>
          <w:tcPr>
            <w:tcW w:w="5000" w:type="pct"/>
            <w:noWrap/>
          </w:tcPr>
          <w:p>
            <w:pPr/>
            <w:r>
              <w:rPr/>
              <w:t xml:space="preserve">3. Represents 7,996,925 shares of Common Stock owned directly by ACP Onshore and 7,954,049 shares of Common Stock owned directly by ACP Offshore, in each case, following the Warrant Exchange, and 1,048,691 shares of Common Stock owned directly by the Sponsor.</w:t>
            </w:r>
          </w:p>
        </w:tc>
      </w:tr>
      <w:tr>
        <w:trPr/>
        <w:tc>
          <w:tcPr>
            <w:tcW w:w="5000" w:type="pct"/>
            <w:noWrap/>
          </w:tcPr>
          <w:p>
            <w:pPr/>
            <w:r>
              <w:rPr/>
              <w:t xml:space="preserve">4. Because of the relationship among the Reporting Persons, the Reporting Persons may be deemed to beneficially own the securities reported herein to the extent of their respective pecuniary interests.Each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5. Each warrant entitled the holder to purchase from the Issuer shares of Common Stock at a price of $5.75 per-half share of Common Stock (or $11.50 per whole share), subject to adjustments.</w:t>
            </w:r>
          </w:p>
        </w:tc>
      </w:tr>
      <w:tr>
        <w:trPr/>
        <w:tc>
          <w:tcPr>
            <w:tcW w:w="5000" w:type="pct"/>
            <w:noWrap/>
          </w:tcPr>
          <w:p>
            <w:pPr/>
            <w:r>
              <w:rPr/>
              <w:t xml:space="preserve">6.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08/21/2019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2026-08-07T12:19:42-04:00</dcterms:created>
  <dcterms:modified xsi:type="dcterms:W3CDTF">2026-08-07T12:19:42-04:00</dcterms:modified>
</cp:coreProperties>
</file>

<file path=docProps/custom.xml><?xml version="1.0" encoding="utf-8"?>
<Properties xmlns="http://schemas.openxmlformats.org/officeDocument/2006/custom-properties" xmlns:vt="http://schemas.openxmlformats.org/officeDocument/2006/docPropsVTypes"/>
</file>