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11/20/2020</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11/20/2020</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2,739</w:t>
            </w:r>
            <w:r>
              <w:rPr>
                <w:vertAlign w:val="superscript"/>
              </w:rPr>
              <w:t xml:space="preserve">(2)</w:t>
            </w:r>
            <w:r>
              <w:rPr>
                <w:vertAlign w:val="superscript"/>
              </w:rPr>
              <w:t xml:space="preserve">(3)</w:t>
            </w:r>
          </w:p>
        </w:tc>
        <w:tc>
          <w:tcPr>
            <w:tcW w:w="5000" w:type="pct"/>
            <w:noWrap/>
          </w:tcPr>
          <w:p>
            <w:pPr>
              <w:jc w:val="center"/>
            </w:pPr>
            <w:r>
              <w:rPr/>
              <w:t xml:space="preserve">A</w:t>
            </w:r>
          </w:p>
        </w:tc>
        <w:tc>
          <w:tcPr>
            <w:tcW w:w="5000" w:type="pct"/>
            <w:noWrap/>
          </w:tcPr>
          <w:p>
            <w:pPr>
              <w:jc w:val="center"/>
            </w:pPr>
            <w:r>
              <w:rPr/>
              <w:t xml:space="preserve">$</w:t>
            </w:r>
            <w:r>
              <w:rPr/>
              <w:t xml:space="preserve">4.9911</w:t>
            </w:r>
            <w:r>
              <w:rPr>
                <w:vertAlign w:val="superscript"/>
              </w:rPr>
              <w:t xml:space="preserve">(4)</w:t>
            </w:r>
          </w:p>
        </w:tc>
        <w:tc>
          <w:tcPr>
            <w:tcW w:w="5000" w:type="pct"/>
            <w:noWrap/>
          </w:tcPr>
          <w:p>
            <w:pPr>
              <w:jc w:val="center"/>
            </w:pPr>
            <w:r>
              <w:rPr/>
              <w:t xml:space="preserve">29,924,415</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(6)</w:t>
            </w:r>
            <w:r>
              <w:rPr>
                <w:vertAlign w:val="superscript"/>
              </w:rPr>
              <w:t xml:space="preserve">(7)</w:t>
            </w:r>
          </w:p>
        </w:tc>
      </w:tr>
      <w:tr>
        <w:trPr/>
        <w:tc>
          <w:tcPr>
            <w:tcW w:w="5000" w:type="pct"/>
            <w:noWrap/>
          </w:tcPr>
          <w:p>
            <w:pPr>
              <w:jc w:val="start"/>
            </w:pPr>
            <w:r>
              <w:rPr/>
              <w:t xml:space="preserve">Class A common stock</w:t>
            </w:r>
          </w:p>
        </w:tc>
        <w:tc>
          <w:tcPr>
            <w:tcW w:w="5000" w:type="pct"/>
            <w:noWrap/>
          </w:tcPr>
          <w:p>
            <w:pPr>
              <w:jc w:val="center"/>
            </w:pPr>
            <w:r>
              <w:rPr/>
              <w:t xml:space="preserve">11/24/2020</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100</w:t>
            </w:r>
            <w:r>
              <w:rPr>
                <w:vertAlign w:val="superscript"/>
              </w:rPr>
              <w:t xml:space="preserve">(5)</w:t>
            </w:r>
          </w:p>
        </w:tc>
        <w:tc>
          <w:tcPr>
            <w:tcW w:w="5000" w:type="pct"/>
            <w:noWrap/>
          </w:tcPr>
          <w:p>
            <w:pPr>
              <w:jc w:val="center"/>
            </w:pPr>
            <w:r>
              <w:rPr/>
              <w:t xml:space="preserve">A</w:t>
            </w:r>
          </w:p>
        </w:tc>
        <w:tc>
          <w:tcPr>
            <w:tcW w:w="5000" w:type="pct"/>
            <w:noWrap/>
          </w:tcPr>
          <w:p>
            <w:pPr>
              <w:jc w:val="center"/>
            </w:pPr>
            <w:r>
              <w:rPr/>
              <w:t xml:space="preserve">$</w:t>
            </w:r>
            <w:r>
              <w:rPr/>
              <w:t xml:space="preserve">5</w:t>
            </w:r>
          </w:p>
        </w:tc>
        <w:tc>
          <w:tcPr>
            <w:tcW w:w="5000" w:type="pct"/>
            <w:noWrap/>
          </w:tcPr>
          <w:p>
            <w:pPr>
              <w:jc w:val="center"/>
            </w:pPr>
            <w:r>
              <w:rPr/>
              <w:t xml:space="preserve">29,924,515</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(6)</w:t>
            </w:r>
            <w:r>
              <w:rPr>
                <w:vertAlign w:val="superscript"/>
              </w:rPr>
              <w:t xml:space="preserve">(7)</w:t>
            </w: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Avista Acquisition,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Avista Capital Partners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Avista Capital Partners (Offshore)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Avista Capital Partners IV GP,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Dean Thompson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Burgstahler David F</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statement is being filed by the following Reporting Persons: Avista Acquisition Corp. (the "Sponsor"); Avista Acquisition LLC, which is the sole shareholder of the Sponsor; Avista Capital Partners IV, L.P. ("ACP Onshore"); Avista Capital Partners (Offshore) IV, L.P. ("ACP Offshore"); Avista Capital Partners IV GP, L.P. ("Avista GP"), which is the general partner of ACP Onshore and ACP Offshore; Avista Capital Managing Member IV, LLC, which is the general partner of Avista GP; Thompson Dean; and David Burgstahler.</w:t>
            </w:r>
          </w:p>
        </w:tc>
      </w:tr>
      <w:tr>
        <w:trPr/>
        <w:tc>
          <w:tcPr>
            <w:tcW w:w="5000" w:type="pct"/>
            <w:noWrap/>
          </w:tcPr>
          <w:p>
            <w:pPr/>
            <w:r>
              <w:rPr/>
              <w:t xml:space="preserve">2. The number of securities reported represents an aggregate number of shares of Class A common stock of the Issuer ("Common Stock") purchased in multiple market transactions over a range of purchase prices. The price reported represents the weighted average price per share. Each Reporting Person undertakes to provide the staff of the Securities and Exchange Commission, the Issuer, or a stockholder of the Issuer, upon request, the number of shares of Common Stock purchased by the Reporting Person at each separate price within the range.</w:t>
            </w:r>
          </w:p>
        </w:tc>
      </w:tr>
      <w:tr>
        <w:trPr/>
        <w:tc>
          <w:tcPr>
            <w:tcW w:w="5000" w:type="pct"/>
            <w:noWrap/>
          </w:tcPr>
          <w:p>
            <w:pPr/>
            <w:r>
              <w:rPr/>
              <w:t xml:space="preserve">3. Represents an aggregate of 1,373 shares of Common Stock purchased by ACP Onshore and 1,366 shares of Common Stock purchased by ACP Offshore.</w:t>
            </w:r>
          </w:p>
        </w:tc>
      </w:tr>
      <w:tr>
        <w:trPr/>
        <w:tc>
          <w:tcPr>
            <w:tcW w:w="5000" w:type="pct"/>
            <w:noWrap/>
          </w:tcPr>
          <w:p>
            <w:pPr/>
            <w:r>
              <w:rPr/>
              <w:t xml:space="preserve">4. Purchase prices range from $4.98 to $5.00 per share, inclusive.</w:t>
            </w:r>
          </w:p>
        </w:tc>
      </w:tr>
      <w:tr>
        <w:trPr/>
        <w:tc>
          <w:tcPr>
            <w:tcW w:w="5000" w:type="pct"/>
            <w:noWrap/>
          </w:tcPr>
          <w:p>
            <w:pPr/>
            <w:r>
              <w:rPr/>
              <w:t xml:space="preserve">5. Represents an aggregate of 50 shares of Common Stock purchased by ACP Onshore and 50 shares of Common Stock purchased by ACP Offshore.</w:t>
            </w:r>
          </w:p>
        </w:tc>
      </w:tr>
      <w:tr>
        <w:trPr/>
        <w:tc>
          <w:tcPr>
            <w:tcW w:w="5000" w:type="pct"/>
            <w:noWrap/>
          </w:tcPr>
          <w:p>
            <w:pPr/>
            <w:r>
              <w:rPr/>
              <w:t xml:space="preserve">6.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 Joshua Tamaroff, an employee of an affiliate of the Reporting Persons, serves on the board of directors of the Issuer as a representative of the Reporting Persons.</w:t>
            </w:r>
          </w:p>
        </w:tc>
      </w:tr>
      <w:tr>
        <w:trPr/>
        <w:tc>
          <w:tcPr>
            <w:tcW w:w="5000" w:type="pct"/>
            <w:noWrap/>
          </w:tcPr>
          <w:p>
            <w:pPr/>
            <w:r>
              <w:rPr/>
              <w:t xml:space="preserve">7.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Exhibit 99.1 Joint Filer Information, incorporated herein by reference.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See Exhibit 99.1 for Signatures incorporated herein by reference</w:t>
            </w:r>
          </w:p>
        </w:tc>
        <w:tc>
          <w:tcPr>
            <w:tcW w:w="1000" w:type="pct"/>
            <w:noWrap/>
          </w:tcPr>
          <w:p>
            <w:pPr/>
            <w:r>
              <w:rPr>
                <w:u w:val="single"/>
              </w:rPr>
              <w:t xml:space="preserve">11/24/2020</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1175"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61187" TargetMode="External"/><Relationship Id="rId10" Type="http://schemas.openxmlformats.org/officeDocument/2006/relationships/hyperlink" Target="/cgi-bin/browse-edgar?action=getcompany&amp;CIK=0001686388" TargetMode="External"/><Relationship Id="rId11" Type="http://schemas.openxmlformats.org/officeDocument/2006/relationships/hyperlink" Target="/cgi-bin/browse-edgar?action=getcompany&amp;CIK=0001664176" TargetMode="External"/><Relationship Id="rId12" Type="http://schemas.openxmlformats.org/officeDocument/2006/relationships/hyperlink" Target="/cgi-bin/browse-edgar?action=getcompany&amp;CIK=0001664173" TargetMode="External"/><Relationship Id="rId13" Type="http://schemas.openxmlformats.org/officeDocument/2006/relationships/hyperlink" Target="/cgi-bin/browse-edgar?action=getcompany&amp;CIK=0001761195" TargetMode="External"/><Relationship Id="rId14" Type="http://schemas.openxmlformats.org/officeDocument/2006/relationships/hyperlink" Target="/cgi-bin/browse-edgar?action=getcompany&amp;CIK=0001069096" TargetMode="External"/><Relationship Id="rId15" Type="http://schemas.openxmlformats.org/officeDocument/2006/relationships/hyperlink" Target="/cgi-bin/browse-edgar?action=getcompany&amp;CIK=0001374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2026-08-07T12:19:12-04:00</dcterms:created>
  <dcterms:modified xsi:type="dcterms:W3CDTF">2026-08-07T12:19:12-04:00</dcterms:modified>
</cp:coreProperties>
</file>

<file path=docProps/custom.xml><?xml version="1.0" encoding="utf-8"?>
<Properties xmlns="http://schemas.openxmlformats.org/officeDocument/2006/custom-properties" xmlns:vt="http://schemas.openxmlformats.org/officeDocument/2006/docPropsVTypes"/>
</file>