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MACKIE WAYNE D</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09/09/2019</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09/09/2019</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1,000</w:t>
            </w:r>
          </w:p>
        </w:tc>
        <w:tc>
          <w:tcPr>
            <w:tcW w:w="5000" w:type="pct"/>
            <w:noWrap/>
          </w:tcPr>
          <w:p>
            <w:pPr>
              <w:jc w:val="center"/>
            </w:pPr>
            <w:r>
              <w:rPr/>
              <w:t xml:space="preserve">A</w:t>
            </w:r>
          </w:p>
        </w:tc>
        <w:tc>
          <w:tcPr>
            <w:tcW w:w="5000" w:type="pct"/>
            <w:noWrap/>
          </w:tcPr>
          <w:p>
            <w:pPr>
              <w:jc w:val="center"/>
            </w:pPr>
            <w:r>
              <w:rPr/>
              <w:t xml:space="preserve">$</w:t>
            </w:r>
            <w:r>
              <w:rPr/>
              <w:t xml:space="preserve">4.95</w:t>
            </w:r>
          </w:p>
        </w:tc>
        <w:tc>
          <w:tcPr>
            <w:tcW w:w="5000" w:type="pct"/>
            <w:noWrap/>
          </w:tcPr>
          <w:p>
            <w:pPr>
              <w:jc w:val="center"/>
            </w:pPr>
            <w:r>
              <w:rPr/>
              <w:t xml:space="preserve">83,000</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09/10/2019</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8,877</w:t>
            </w:r>
          </w:p>
        </w:tc>
        <w:tc>
          <w:tcPr>
            <w:tcW w:w="5000" w:type="pct"/>
            <w:noWrap/>
          </w:tcPr>
          <w:p>
            <w:pPr>
              <w:jc w:val="center"/>
            </w:pPr>
            <w:r>
              <w:rPr/>
              <w:t xml:space="preserve">A</w:t>
            </w:r>
          </w:p>
        </w:tc>
        <w:tc>
          <w:tcPr>
            <w:tcW w:w="5000" w:type="pct"/>
            <w:noWrap/>
          </w:tcPr>
          <w:p>
            <w:pPr>
              <w:jc w:val="center"/>
            </w:pPr>
            <w:r>
              <w:rPr/>
              <w:t xml:space="preserve">$</w:t>
            </w:r>
            <w:r>
              <w:rPr/>
              <w:t xml:space="preserve">5.1702</w:t>
            </w:r>
            <w:r>
              <w:rPr>
                <w:vertAlign w:val="superscript"/>
              </w:rPr>
              <w:t xml:space="preserve">(1)</w:t>
            </w:r>
          </w:p>
        </w:tc>
        <w:tc>
          <w:tcPr>
            <w:tcW w:w="5000" w:type="pct"/>
            <w:noWrap/>
          </w:tcPr>
          <w:p>
            <w:pPr>
              <w:jc w:val="center"/>
            </w:pPr>
            <w:r>
              <w:rPr/>
              <w:t xml:space="preserve">91,877</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09/11/2019</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3,133</w:t>
            </w:r>
          </w:p>
        </w:tc>
        <w:tc>
          <w:tcPr>
            <w:tcW w:w="5000" w:type="pct"/>
            <w:noWrap/>
          </w:tcPr>
          <w:p>
            <w:pPr>
              <w:jc w:val="center"/>
            </w:pPr>
            <w:r>
              <w:rPr/>
              <w:t xml:space="preserve">A</w:t>
            </w:r>
          </w:p>
        </w:tc>
        <w:tc>
          <w:tcPr>
            <w:tcW w:w="5000" w:type="pct"/>
            <w:noWrap/>
          </w:tcPr>
          <w:p>
            <w:pPr>
              <w:jc w:val="center"/>
            </w:pPr>
            <w:r>
              <w:rPr/>
              <w:t xml:space="preserve">$</w:t>
            </w:r>
            <w:r>
              <w:rPr/>
              <w:t xml:space="preserve">5.8</w:t>
            </w:r>
          </w:p>
        </w:tc>
        <w:tc>
          <w:tcPr>
            <w:tcW w:w="5000" w:type="pct"/>
            <w:noWrap/>
          </w:tcPr>
          <w:p>
            <w:pPr>
              <w:jc w:val="center"/>
            </w:pPr>
            <w:r>
              <w:rPr/>
              <w:t xml:space="preserve">95,010</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price reported in Column 4 is a weighted-average price. These shares were purchased in multiple transactions at prices ranging from $5.14 to $5.23, inclusive. The reporting person undertakes to provide to Organogenesis Holdings Inc. ("ORGO"), any security holder of ORGO, or the staff of the Securities and Exchange Commission, upon request, full information regarding the number of shares purchased at each separate price within the ranges set forth in this footnote (1) to this Form 4.</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09/11/2019</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240034"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2026-08-07T12:19:37-04:00</dcterms:created>
  <dcterms:modified xsi:type="dcterms:W3CDTF">2026-08-07T12:19:37-04:00</dcterms:modified>
</cp:coreProperties>
</file>

<file path=docProps/custom.xml><?xml version="1.0" encoding="utf-8"?>
<Properties xmlns="http://schemas.openxmlformats.org/officeDocument/2006/custom-properties" xmlns:vt="http://schemas.openxmlformats.org/officeDocument/2006/docPropsVTypes"/>
</file>