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4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4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STATEMENT OF CHANGES IN BENEFICIAL OWNERSHIP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3235-0287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if no longer subject to Section 16. Form 4 or Form 5 obligations may continue.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Instruction 1(b).</w:t>
            </w:r>
          </w:p>
        </w:tc>
      </w:tr>
      <w:tr>
        <w:trPr/>
        <w:tc>
          <w:tcPr>
            <w:tcW w:w="5000" w:type="pct"/>
            <w:vAlign w:val="center"/>
            <w:noWrap/>
          </w:tcPr>
          <w:tbl>
            <w:tblGrid>
              <w:gridCol w:w="5000" w:type="dxa"/>
            </w:tblGrid>
            <w:tblPr>
              <w:tblW w:w="5000" w:type="pct"/>
              <w:tblCellSpacing w:w="0" w:type="dxa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center"/>
                  <w:noWrap/>
                </w:tcPr>
                <w:p>
                  <w:pPr/>
                  <w:r>
                    <w:rPr/>
                    <w:t xml:space="preserve">  </w:t>
                  </w:r>
                </w:p>
              </w:tc>
            </w:tr>
          </w:tbl>
          <w:p/>
        </w:tc>
        <w:tc>
          <w:tcPr>
            <w:tcW w:w="5000" w:type="pct"/>
            <w:vAlign w:val="center"/>
            <w:noWrap/>
          </w:tcPr>
          <w:p>
            <w:pPr/>
            <w:r>
              <w:rPr/>
              <w:t xml:space="preserve">Check this box to indicate that a transaction was made pursuant to a contract, instruction or written plan for the purchase or sale of equity securities of the issuer that is intended to satisfy the affirmative defense conditions of Rule 10b5-1(c). See Instruction 10. </w:t>
            </w:r>
          </w:p>
        </w:tc>
      </w:tr>
    </w:tbl>
    <w:tbl>
      <w:tblGrid>
        <w:gridCol w:w="1750" w:type="dxa"/>
        <w:gridCol w:w="1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75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Cavorsi Robert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1750" w:type="pct"/>
            <w:vAlign w:val="top"/>
            <w:noWrap/>
          </w:tcPr>
          <w:p>
            <w:pPr/>
            <w:r>
              <w:rPr/>
              <w:t xml:space="preserve">2.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Vice President, Strategy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3. Date of Earliest Transaction         (Month/Day/Year)</w:t>
            </w:r>
            <w:br/>
            <w:r>
              <w:rPr/>
              <w:t xml:space="preserve">03/01/2026</w:t>
            </w:r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4. If Amendment, Date of Original Filed         (Month/Day/Year)</w:t>
            </w:r>
            <w:br/>
          </w:p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1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Acquired, Disposed of, or Beneficially Owned</w:t>
            </w:r>
          </w:p>
        </w:tc>
      </w:tr>
      <w:tr>
        <w:trPr>
          <w:tblHeader w:val="1"/>
        </w:trPr>
        <w:tc>
          <w:tcPr>
            <w:tcW w:w="18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3)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2.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2A. Deemed Execution Date, if any      (Month/Day/Year)</w:t>
            </w:r>
          </w:p>
        </w:tc>
        <w:tc>
          <w:tcPr>
            <w:tcW w:w="3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Transaction Code (Instr.       8)   </w:t>
            </w:r>
          </w:p>
        </w:tc>
        <w:tc>
          <w:tcPr>
            <w:tcW w:w="950" w:type="pct"/>
            <w:vAlign w:val="top"/>
            <w:gridSpan w:val="3"/>
            <w:noWrap/>
          </w:tcPr>
          <w:p>
            <w:pPr>
              <w:jc w:val="start"/>
            </w:pPr>
            <w:r>
              <w:rPr/>
              <w:t xml:space="preserve">4. Securities Acquired (A) or Disposed Of (D) (Instr.       3, 4 and 5)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5.       Amount of Securities Beneficially Owned Following Reported Transaction(s) (Instr.       3 and 4)   </w:t>
            </w:r>
          </w:p>
        </w:tc>
        <w:tc>
          <w:tcPr>
            <w:tcW w:w="450" w:type="pct"/>
            <w:vAlign w:val="top"/>
            <w:noWrap/>
          </w:tcPr>
          <w:p>
            <w:pPr>
              <w:jc w:val="start"/>
            </w:pPr>
            <w:r>
              <w:rPr/>
              <w:t xml:space="preserve">6. Ownership Form: Direct (D) or Indirect (I) (Instr.       4)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7.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150" w:type="pct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400" w:type="pct"/>
            <w:noWrap/>
          </w:tcPr>
          <w:p>
            <w:pPr>
              <w:jc w:val="center"/>
            </w:pPr>
            <w:r>
              <w:rPr/>
              <w:t xml:space="preserve">Amount</w:t>
            </w:r>
          </w:p>
        </w:tc>
        <w:tc>
          <w:tcPr>
            <w:tcW w:w="250" w:type="pct"/>
            <w:noWrap/>
          </w:tcPr>
          <w:p>
            <w:pPr>
              <w:jc w:val="center"/>
            </w:pPr>
            <w:r>
              <w:rPr/>
              <w:t xml:space="preserve">(A) or (D)</w:t>
            </w:r>
          </w:p>
        </w:tc>
        <w:tc>
          <w:tcPr>
            <w:tcW w:w="300" w:type="pct"/>
            <w:noWrap/>
          </w:tcPr>
          <w:p>
            <w:pPr>
              <w:jc w:val="center"/>
            </w:pPr>
            <w:r>
              <w:rPr/>
              <w:t xml:space="preserve">Price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03/01/2026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F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700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275,524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650" w:type="dxa"/>
        <w:gridCol w:w="250" w:type="dxa"/>
        <w:gridCol w:w="250" w:type="dxa"/>
        <w:gridCol w:w="250" w:type="dxa"/>
        <w:gridCol w:w="450" w:type="dxa"/>
        <w:gridCol w:w="500" w:type="dxa"/>
        <w:gridCol w:w="450" w:type="dxa"/>
        <w:gridCol w:w="850" w:type="dxa"/>
        <w:gridCol w:w="300" w:type="dxa"/>
        <w:gridCol w:w="300" w:type="dxa"/>
        <w:gridCol w:w="300" w:type="dxa"/>
        <w:gridCol w:w="3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16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Acquired, Disposed of, or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6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3)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2. Conversion or Exercise Price of Derivative Security   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3. Transaction Date      (Month/Day/Year)</w:t>
            </w:r>
          </w:p>
        </w:tc>
        <w:tc>
          <w:tcPr>
            <w:tcW w:w="250" w:type="pct"/>
            <w:vAlign w:val="top"/>
            <w:noWrap/>
          </w:tcPr>
          <w:p>
            <w:pPr>
              <w:jc w:val="start"/>
            </w:pPr>
            <w:r>
              <w:rPr/>
              <w:t xml:space="preserve">3A. Deemed Execution Date, if any      (Month/Day/Year)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4. Transaction Code (Instr.       8)   </w:t>
            </w:r>
          </w:p>
        </w:tc>
        <w:tc>
          <w:tcPr>
            <w:tcW w:w="5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5.       Number of Derivative Securities Acquired (A) or Disposed of (D) (Instr.       3, 4 and 5)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6. Date Exercisable and Expiration Date       (Month/Day/Year)</w:t>
            </w:r>
          </w:p>
        </w:tc>
        <w:tc>
          <w:tcPr>
            <w:tcW w:w="8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7. Title and Amount of Securities Underlying Derivative Security (Instr.       3 and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8. Price of Derivative Security (Instr.       5)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9.       Number of derivative Securities Beneficially Owned Following Reported Transaction(s) (Instr.       4)   </w:t>
            </w:r>
          </w:p>
        </w:tc>
        <w:tc>
          <w:tcPr>
            <w:tcW w:w="300" w:type="pct"/>
            <w:vAlign w:val="top"/>
            <w:noWrap/>
          </w:tcPr>
          <w:p>
            <w:pPr>
              <w:jc w:val="start"/>
            </w:pPr>
            <w:r>
              <w:rPr/>
              <w:t xml:space="preserve">10. Ownership Form: Direct (D) or Indirect (I)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11. Nature of Indirect Beneficial Ownership (Instr.       4)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Code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V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(A)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(D)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5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5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William R. Kolb,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03/03/2026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4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202098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2026-08-07T06:16:23-04:00</dcterms:created>
  <dcterms:modified xsi:type="dcterms:W3CDTF">2026-08-07T06:16:23-04:00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