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before="2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center"/>
        <w:spacing w:before="60" w:after="0"/>
      </w:pPr>
      <w:r>
        <w:rPr>
          <w:rFonts w:ascii="Times New Roman" w:hAnsi="Times New Roman" w:eastAsia="Times New Roman" w:cs="Times New Roman"/>
          <w:color w:val="000000"/>
          <w:sz w:val="36"/>
          <w:szCs w:val="36"/>
          <w:b w:val="1"/>
          <w:bCs w:val="1"/>
        </w:rPr>
        <w:t xml:space="preserve">UNITED STATES</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36"/>
          <w:szCs w:val="36"/>
          <w:b w:val="1"/>
          <w:bCs w:val="1"/>
        </w:rPr>
        <w:t xml:space="preserve">SECURITIES AND EXCHANGE COMMISSION</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Washington, D.C. 20549</w:t>
      </w:r>
      <w:r>
        <w:rPr>
          <w:rFonts w:ascii="Times New Roman" w:hAnsi="Times New Roman" w:eastAsia="Times New Roman" w:cs="Times New Roman"/>
          <w:color w:val="000000"/>
          <w:sz w:val="24"/>
          <w:szCs w:val="24"/>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36"/>
          <w:szCs w:val="36"/>
          <w:b w:val="1"/>
          <w:bCs w:val="1"/>
        </w:rPr>
        <w:t xml:space="preserve">FORM </w:t>
      </w:r>
      <w:r>
        <w:rPr>
          <w:rFonts w:ascii="Times New Roman" w:hAnsi="Times New Roman" w:eastAsia="Times New Roman" w:cs="Times New Roman"/>
          <w:color w:val="000000"/>
          <w:sz w:val="36"/>
          <w:szCs w:val="36"/>
          <w:b w:val="1"/>
          <w:bCs w:val="1"/>
        </w:rPr>
        <w:t xml:space="preserve">8-K</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CURRENT REPORT</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Pursuant to Section 13 or 15(d)</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of the Securities Exchange Act of 1934</w:t>
      </w:r>
      <w:r>
        <w:rPr>
          <w:rFonts w:ascii="Times New Roman" w:hAnsi="Times New Roman" w:eastAsia="Times New Roman" w:cs="Times New Roman"/>
          <w:color w:val="000000"/>
          <w:sz w:val="24"/>
          <w:szCs w:val="24"/>
          <w:b w:val="1"/>
          <w:bCs w:val="1"/>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Date of Report (Date of Earliest Event Reported): </w:t>
      </w:r>
      <w:r>
        <w:rPr>
          <w:rFonts w:ascii="Times New Roman" w:hAnsi="Times New Roman" w:eastAsia="Times New Roman" w:cs="Times New Roman"/>
          <w:color w:val="000000"/>
          <w:sz w:val="24"/>
          <w:szCs w:val="24"/>
          <w:b w:val="1"/>
          <w:bCs w:val="1"/>
        </w:rPr>
        <w:t xml:space="preserve">November 12, 2024</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48"/>
          <w:szCs w:val="48"/>
          <w:b w:val="1"/>
          <w:bCs w:val="1"/>
        </w:rPr>
        <w:t xml:space="preserve">ORGANOGENESIS HOLDINGS INC.</w:t>
      </w:r>
      <w:r>
        <w:rPr>
          <w:rFonts w:ascii="Times New Roman" w:hAnsi="Times New Roman" w:eastAsia="Times New Roman" w:cs="Times New Roman"/>
          <w:color w:val="000000"/>
          <w:sz w:val="48"/>
          <w:szCs w:val="48"/>
          <w:b w:val="1"/>
          <w:bCs w:val="1"/>
        </w:rPr>
        <w:t xml:space="preserve"> </w:t>
      </w:r>
    </w:p>
    <w:p>
      <w:pPr>
        <w:jc w:val="center"/>
        <w:spacing w:before="0" w:after="0"/>
      </w:pPr>
      <w:r>
        <w:rPr>
          <w:rFonts w:ascii="Times New Roman" w:hAnsi="Times New Roman" w:eastAsia="Times New Roman" w:cs="Times New Roman"/>
          <w:color w:val="000000"/>
          <w:sz w:val="20"/>
          <w:szCs w:val="20"/>
          <w:b w:val="1"/>
          <w:bCs w:val="1"/>
        </w:rPr>
        <w:t xml:space="preserve">(Exact Name of Registrant as specified in its charter)</w:t>
      </w:r>
      <w:r>
        <w:rPr>
          <w:rFonts w:ascii="Times New Roman" w:hAnsi="Times New Roman" w:eastAsia="Times New Roman" w:cs="Times New Roman"/>
          <w:color w:val="000000"/>
          <w:sz w:val="20"/>
          <w:szCs w:val="20"/>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0" w:after="0"/>
      </w:pPr>
      <w:r>
        <w:rPr>
          <w:rFonts w:ascii="Times New Roman" w:hAnsi="Times New Roman" w:eastAsia="Times New Roman" w:cs="Times New Roman"/>
          <w:color w:val="000000"/>
          <w:sz w:val="20"/>
          <w:szCs w:val="2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Delaware</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001-37906</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98-1329150</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(State or Other Jurisdiction</w:t>
            </w:r>
          </w:p>
          <w:p>
            <w:pPr>
              <w:jc w:val="center"/>
              <w:spacing w:before="0" w:after="20"/>
            </w:pPr>
            <w:r>
              <w:rPr>
                <w:rFonts w:ascii="Times New Roman" w:hAnsi="Times New Roman" w:eastAsia="Times New Roman" w:cs="Times New Roman"/>
                <w:color w:val="000000"/>
                <w:sz w:val="16"/>
                <w:szCs w:val="16"/>
                <w:b w:val="1"/>
                <w:bCs w:val="1"/>
              </w:rPr>
              <w:t xml:space="preserve">of Incorporation)</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(Commission</w:t>
            </w:r>
          </w:p>
          <w:p>
            <w:pPr>
              <w:jc w:val="center"/>
              <w:spacing w:before="0" w:after="20"/>
            </w:pPr>
            <w:r>
              <w:rPr>
                <w:rFonts w:ascii="Times New Roman" w:hAnsi="Times New Roman" w:eastAsia="Times New Roman" w:cs="Times New Roman"/>
                <w:color w:val="000000"/>
                <w:sz w:val="16"/>
                <w:szCs w:val="16"/>
                <w:b w:val="1"/>
                <w:bCs w:val="1"/>
              </w:rPr>
              <w:t xml:space="preserve">File Number)</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(IRS Employer</w:t>
            </w:r>
          </w:p>
          <w:p>
            <w:pPr>
              <w:jc w:val="center"/>
              <w:spacing w:before="0" w:after="20"/>
            </w:pPr>
            <w:r>
              <w:rPr>
                <w:rFonts w:ascii="Times New Roman" w:hAnsi="Times New Roman" w:eastAsia="Times New Roman" w:cs="Times New Roman"/>
                <w:color w:val="000000"/>
                <w:sz w:val="16"/>
                <w:szCs w:val="16"/>
                <w:b w:val="1"/>
                <w:bCs w:val="1"/>
              </w:rPr>
              <w:t xml:space="preserve">Identification No.)</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85 Dan Road</w:t>
            </w:r>
          </w:p>
          <w:p>
            <w:pPr>
              <w:jc w:val="center"/>
              <w:spacing w:before="0" w:after="20"/>
            </w:pPr>
            <w:r>
              <w:rPr>
                <w:rFonts w:ascii="Times New Roman" w:hAnsi="Times New Roman" w:eastAsia="Times New Roman" w:cs="Times New Roman"/>
                <w:color w:val="000000"/>
                <w:sz w:val="20"/>
                <w:szCs w:val="20"/>
                <w:b w:val="1"/>
                <w:bCs w:val="1"/>
              </w:rPr>
              <w:t xml:space="preserve">Canton</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MA</w:t>
            </w:r>
          </w:p>
        </w:tc>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02021</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(Address of principal executive offices)</w:t>
            </w:r>
          </w:p>
        </w:tc>
        <w:tc>
          <w:tcPr>
            <w:tcW w:w="0" w:type="pct"/>
            <w:vAlign w:val="top"/>
            <w:noWrap/>
          </w:tcPr>
          <w:p>
            <w:pPr>
              <w:jc w:val="start"/>
              <w:spacing w:before="0" w:after="0"/>
            </w:pPr>
            <w:r>
              <w:rPr>
                <w:rFonts w:ascii="Times New Roman" w:hAnsi="Times New Roman" w:eastAsia="Times New Roman" w:cs="Times New Roman"/>
                <w:color w:val="000000"/>
                <w:sz w:val="16"/>
                <w:szCs w:val="16"/>
              </w:rPr>
              <w:t xml:space="preserve"> </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(Zip Code)</w:t>
            </w:r>
          </w:p>
        </w:tc>
      </w:tr>
    </w:tbl>
    <w:p>
      <w:pPr>
        <w:jc w:val="center"/>
        <w:spacing w:before="180" w:after="0"/>
      </w:pPr>
      <w:r>
        <w:rPr>
          <w:rFonts w:ascii="Times New Roman" w:hAnsi="Times New Roman" w:eastAsia="Times New Roman" w:cs="Times New Roman"/>
          <w:color w:val="000000"/>
          <w:sz w:val="20"/>
          <w:szCs w:val="20"/>
          <w:b w:val="1"/>
          <w:bCs w:val="1"/>
        </w:rPr>
        <w:t xml:space="preserve">(781)</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575-0775</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telephone number, including area code)</w:t>
      </w:r>
      <w:r>
        <w:rPr>
          <w:rFonts w:ascii="Times New Roman" w:hAnsi="Times New Roman" w:eastAsia="Times New Roman" w:cs="Times New Roman"/>
          <w:color w:val="000000"/>
          <w:sz w:val="16"/>
          <w:szCs w:val="16"/>
          <w:b w:val="1"/>
          <w:bCs w:val="1"/>
        </w:rPr>
        <w:t xml:space="preserve"> </w:t>
      </w:r>
    </w:p>
    <w:p>
      <w:pPr>
        <w:jc w:val="center"/>
        <w:spacing w:before="180" w:after="0"/>
      </w:pPr>
      <w:r>
        <w:rPr>
          <w:rFonts w:ascii="Times New Roman" w:hAnsi="Times New Roman" w:eastAsia="Times New Roman" w:cs="Times New Roman"/>
          <w:color w:val="000000"/>
          <w:sz w:val="20"/>
          <w:szCs w:val="20"/>
          <w:b w:val="1"/>
          <w:bCs w:val="1"/>
        </w:rPr>
        <w:t xml:space="preserve">Not Applicable</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name or former address, if change since last report)</w:t>
      </w:r>
      <w:r>
        <w:rPr>
          <w:rFonts w:ascii="Times New Roman" w:hAnsi="Times New Roman" w:eastAsia="Times New Roman" w:cs="Times New Roman"/>
          <w:color w:val="000000"/>
          <w:sz w:val="16"/>
          <w:szCs w:val="16"/>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180" w:after="0"/>
      </w:pPr>
      <w:r>
        <w:rPr>
          <w:rFonts w:ascii="Times New Roman" w:hAnsi="Times New Roman" w:eastAsia="Times New Roman" w:cs="Times New Roman"/>
          <w:color w:val="000000"/>
          <w:sz w:val="20"/>
          <w:szCs w:val="20"/>
        </w:rPr>
        <w:t xml:space="preserve">Check the appropriate box below if the Form 8-K filing is intended to simultaneously satisfy the filing obligation of the registrant under any of the following provisions:</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Written communications pursuant to Rule 425 under the Securities Act (17 CFR 230.425)</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Soliciting material pursuant to Rule 14a-12 under the Exchange Act (17 CFR 240.14a-12)</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14d-2(b) under the Exchange Act (17 CFR 240.14d-2(b))</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13e-4(c) under the Exchange Act (17 CFR 240.13e-4(c))</w:t>
      </w:r>
    </w:p>
    <w:p>
      <w:pPr>
        <w:jc w:val="start"/>
        <w:spacing w:before="0" w:after="0"/>
      </w:pPr>
      <w:r>
        <w:rPr>
          <w:rFonts w:ascii="Times New Roman" w:hAnsi="Times New Roman" w:eastAsia="Times New Roman" w:cs="Times New Roman"/>
          <w:color w:val="000000"/>
          <w:sz w:val="20"/>
          <w:szCs w:val="20"/>
        </w:rPr>
        <w:t xml:space="preserve"> </w:t>
      </w:r>
    </w:p>
    <w:tbl>
      <w:tblGrid>
        <w:gridCol w:w="5000" w:type="dxa"/>
      </w:tblGrid>
      <w:tblPr>
        <w:tblW w:w="0" w:type="pct"/>
        <w:tblLayout w:type="autofit"/>
      </w:tblPr>
      <w:tr>
        <w:trPr/>
        <w:tc>
          <w:tcPr>
            <w:tcW w:w="5000" w:type="pct"/>
            <w:noWrap/>
          </w:tcPr>
          <w:p>
            <w:pPr/>
          </w:p>
        </w:tc>
      </w:tr>
      <w:tr>
        <w:trPr>
          <w:trHeight w:val="200" w:hRule="exact"/>
        </w:trPr>
        <w:tc>
          <w:tcPr>
            <w:tcW w:w="0" w:type="pct"/>
            <w:vAlign w:val="top"/>
            <w:noWrap/>
          </w:tcPr>
          <w:p>
            <w:pPr>
              <w:jc w:val="start"/>
              <w:ind w:left="0" w:right="0" w:firstLine="1032" w:hanging="0"/>
              <w:spacing w:before="0" w:after="0"/>
            </w:pPr>
            <w:r>
              <w:rPr>
                <w:rFonts w:ascii="Times New Roman" w:hAnsi="Times New Roman" w:eastAsia="Times New Roman" w:cs="Times New Roman"/>
                <w:color w:val="000000"/>
                <w:sz w:val="20"/>
                <w:szCs w:val="20"/>
              </w:rPr>
              <w:t xml:space="preserve">Securities registered pursuant to Section 12(b) of the Act:</w:t>
            </w:r>
          </w:p>
        </w:tc>
      </w:tr>
    </w:tbl>
    <w:p>
      <w:pPr>
        <w:jc w:val="start"/>
        <w:spacing w:before="0" w:after="0"/>
      </w:pPr>
      <w:r>
        <w:rPr>
          <w:rFonts w:ascii="Times New Roman" w:hAnsi="Times New Roman" w:eastAsia="Times New Roman" w:cs="Times New Roman"/>
          <w:color w:val="000000"/>
          <w:sz w:val="20"/>
          <w:szCs w:val="20"/>
        </w:rPr>
        <w:t xml:space="preserve"> </w:t>
      </w:r>
    </w:p>
    <w:tbl>
      <w:tblGrid>
        <w:gridCol w:w="1900" w:type="dxa"/>
        <w:gridCol w:w="50" w:type="dxa"/>
        <w:gridCol w:w="750" w:type="dxa"/>
        <w:gridCol w:w="50" w:type="dxa"/>
        <w:gridCol w:w="2250" w:type="dxa"/>
      </w:tblGrid>
      <w:tblPr>
        <w:tblW w:w="0" w:type="pct"/>
        <w:tblLayout w:type="autofit"/>
      </w:tblPr>
      <w:tr>
        <w:trPr/>
        <w:tc>
          <w:tcPr>
            <w:tcW w:w="1900" w:type="pct"/>
            <w:noWrap/>
          </w:tcPr>
          <w:p>
            <w:pPr/>
          </w:p>
        </w:tc>
        <w:tc>
          <w:tcPr>
            <w:tcW w:w="50" w:type="pct"/>
            <w:noWrap/>
          </w:tcPr>
          <w:p>
            <w:pPr/>
          </w:p>
        </w:tc>
        <w:tc>
          <w:tcPr>
            <w:tcW w:w="750" w:type="pct"/>
            <w:noWrap/>
          </w:tcPr>
          <w:p>
            <w:pPr/>
          </w:p>
        </w:tc>
        <w:tc>
          <w:tcPr>
            <w:tcW w:w="50" w:type="pct"/>
            <w:noWrap/>
          </w:tcPr>
          <w:p>
            <w:pPr/>
          </w:p>
        </w:tc>
        <w:tc>
          <w:tcPr>
            <w:tcW w:w="2250" w:type="pct"/>
            <w:noWrap/>
          </w:tcPr>
          <w:p>
            <w:pPr/>
          </w:p>
        </w:tc>
      </w:tr>
      <w:tr>
        <w:trPr>
          <w:trHeight w:val="160" w:hRule="exact"/>
        </w:trPr>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Title of each class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Trading</w:t>
            </w:r>
          </w:p>
          <w:p>
            <w:pPr>
              <w:jc w:val="center"/>
              <w:spacing w:before="0" w:after="0"/>
            </w:pPr>
            <w:r>
              <w:rPr>
                <w:rFonts w:ascii="Times New Roman" w:hAnsi="Times New Roman" w:eastAsia="Times New Roman" w:cs="Times New Roman"/>
                <w:color w:val="000000"/>
                <w:sz w:val="16"/>
                <w:szCs w:val="16"/>
                <w:b w:val="1"/>
                <w:bCs w:val="1"/>
              </w:rPr>
              <w:t xml:space="preserve">Symbol(s)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Name of each exchange on which registered</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Class A Common Stock, $0.0001 par value</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ORGO</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Nasdaq</w:t>
            </w:r>
            <w:r>
              <w:rPr>
                <w:rFonts w:ascii="Times New Roman" w:hAnsi="Times New Roman" w:eastAsia="Times New Roman" w:cs="Times New Roman"/>
                <w:color w:val="000000"/>
                <w:sz w:val="20"/>
                <w:szCs w:val="20"/>
                <w:b w:val="1"/>
                <w:bCs w:val="1"/>
              </w:rPr>
              <w:t xml:space="preserve"> Capital Market</w:t>
            </w:r>
          </w:p>
        </w:tc>
      </w:tr>
    </w:tbl>
    <w:p>
      <w:pPr>
        <w:jc w:val="start"/>
        <w:spacing w:before="0" w:after="0"/>
      </w:pPr>
      <w:r>
        <w:rPr>
          <w:rFonts w:ascii="Times New Roman" w:hAnsi="Times New Roman" w:eastAsia="Times New Roman" w:cs="Times New Roman"/>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Emerging Growth Company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Times New Roman" w:hAnsi="Times New Roman" w:eastAsia="Times New Roman" w:cs="Times New Roman"/>
          <w:color w:val="000000"/>
          <w:sz w:val="20"/>
          <w:szCs w:val="20"/>
        </w:rPr>
        <w:t xml:space="preserve"> </w:t>
      </w:r>
    </w:p>
    <w:p>
      <w:pPr>
        <w:jc w:val="center"/>
        <w:spacing w:before="18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start"/>
        <w:spacing w:before="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start"/>
        <w:ind w:left="0" w:right="0" w:firstLine="0" w:hanging="0"/>
        <w:spacing w:before="0" w:after="0"/>
      </w:pPr>
      <w:r>
        <w:rPr>
          <w:rFonts w:ascii="Times New Roman" w:hAnsi="Times New Roman" w:eastAsia="Times New Roman" w:cs="Times New Roman"/>
          <w:color w:val="000000"/>
          <w:sz w:val="20"/>
          <w:szCs w:val="20"/>
          <w:b w:val="1"/>
          <w:bCs w:val="1"/>
        </w:rPr>
        <w:t xml:space="preserve">Item 2.02	Results of Operations and Financial Condition.</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rPr>
        <w:t xml:space="preserve">On November 12, 2024, the Company announced via press release its results for the fiscal third quarter ended September 30, 2024. A copy of the Company’s press release is hereby furnished to the Commission and incorporated herein by reference as Exhibit 99.1.</w:t>
      </w:r>
      <w:r>
        <w:rPr>
          <w:rFonts w:ascii="Times New Roman" w:hAnsi="Times New Roman" w:eastAsia="Times New Roman" w:cs="Times New Roman"/>
          <w:color w:val="000000"/>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Times New Roman" w:hAnsi="Times New Roman" w:eastAsia="Times New Roman" w:cs="Times New Roman"/>
          <w:color w:val="000000"/>
          <w:sz w:val="20"/>
          <w:szCs w:val="20"/>
        </w:rPr>
        <w:t xml:space="preserve"> </w:t>
      </w:r>
    </w:p>
    <w:p>
      <w:pPr>
        <w:jc w:val="start"/>
        <w:ind w:left="0" w:right="0" w:firstLine="0" w:hanging="0"/>
        <w:spacing w:before="240" w:after="0"/>
      </w:pPr>
      <w:r>
        <w:rPr>
          <w:rFonts w:ascii="Times New Roman" w:hAnsi="Times New Roman" w:eastAsia="Times New Roman" w:cs="Times New Roman"/>
          <w:color w:val="000000"/>
          <w:sz w:val="20"/>
          <w:szCs w:val="20"/>
          <w:b w:val="1"/>
          <w:bCs w:val="1"/>
        </w:rPr>
        <w:t xml:space="preserve">Item 9.01.	Financial Statements and Exhibits.</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b w:val="1"/>
          <w:bCs w:val="1"/>
        </w:rPr>
        <w:t xml:space="preserve">(d) Exhibits</w:t>
      </w:r>
      <w:r>
        <w:rPr>
          <w:rFonts w:ascii="Times New Roman" w:hAnsi="Times New Roman" w:eastAsia="Times New Roman" w:cs="Times New Roman"/>
          <w:color w:val="000000"/>
          <w:sz w:val="20"/>
          <w:szCs w:val="20"/>
          <w:b w:val="1"/>
          <w:bCs w:val="1"/>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Exhibit</w:t>
            </w:r>
          </w:p>
          <w:p>
            <w:pPr>
              <w:jc w:val="center"/>
              <w:spacing w:before="0" w:after="0"/>
            </w:pPr>
            <w:r>
              <w:rPr>
                <w:rFonts w:ascii="Times New Roman" w:hAnsi="Times New Roman" w:eastAsia="Times New Roman" w:cs="Times New Roman"/>
                <w:color w:val="000000"/>
                <w:sz w:val="16"/>
                <w:szCs w:val="16"/>
                <w:b w:val="1"/>
                <w:bCs w:val="1"/>
                <w:shd w:val="clear" w:fill="ffffff"/>
              </w:rPr>
              <w:t xml:space="preserve">No.</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16"/>
                <w:szCs w:val="16"/>
                <w:shd w:val="clear" w:fill="ffffff"/>
              </w:rPr>
              <w:t xml:space="preserve"> </w:t>
            </w:r>
          </w:p>
        </w:tc>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Description</w:t>
            </w:r>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99.1</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hyperlink r:id="rId7" w:history="1">
              <w:r>
                <w:rPr/>
                <w:t xml:space="preserve">Press Release dated November 12, 2024</w:t>
              </w:r>
            </w:hyperlink>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104</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 </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Cover Page Interactive Data File (embedded within the Inline XBRL document)</w:t>
            </w:r>
          </w:p>
        </w:tc>
      </w:tr>
    </w:tbl>
    <w:p>
      <w:pPr>
        <w:jc w:val="start"/>
        <w:spacing w:before="0" w:after="0"/>
      </w:pPr>
      <w:r>
        <w:rPr>
          <w:rFonts w:ascii="Times New Roman" w:hAnsi="Times New Roman" w:eastAsia="Times New Roman" w:cs="Times New Roman"/>
          <w:sz w:val="24"/>
          <w:szCs w:val="24"/>
        </w:rPr>
        <w:t xml:space="preserve"> </w:t>
      </w:r>
    </w:p>
    <w:p>
      <w:pPr>
        <w:jc w:val="start"/>
        <w:spacing w:before="0" w:after="0"/>
      </w:pPr>
      <w:r>
        <w:rPr>
          <w:rFonts w:ascii="Times New Roman" w:hAnsi="Times New Roman" w:eastAsia="Times New Roman" w:cs="Times New Roman"/>
          <w:sz w:val="24"/>
          <w:szCs w:val="24"/>
        </w:rPr>
        <w:t xml:space="preserve"> </w:t>
      </w:r>
    </w:p>
    <w:p>
      <w:pPr>
        <w:jc w:val="start"/>
        <w:spacing w:before="24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center"/>
        <w:spacing w:before="0" w:after="0"/>
      </w:pPr>
      <w:r>
        <w:rPr>
          <w:rFonts w:ascii="Times New Roman" w:hAnsi="Times New Roman" w:eastAsia="Times New Roman" w:cs="Times New Roman"/>
          <w:color w:val="000000"/>
          <w:sz w:val="20"/>
          <w:szCs w:val="20"/>
          <w:b w:val="1"/>
          <w:bCs w:val="1"/>
        </w:rPr>
        <w:t xml:space="preserve">SIGNATURE</w:t>
      </w:r>
      <w:r>
        <w:rPr>
          <w:rFonts w:ascii="Times New Roman" w:hAnsi="Times New Roman" w:eastAsia="Times New Roman" w:cs="Times New Roman"/>
          <w:color w:val="000000"/>
          <w:sz w:val="20"/>
          <w:szCs w:val="20"/>
          <w:b w:val="1"/>
          <w:bCs w:val="1"/>
        </w:rPr>
        <w:t xml:space="preserve"> </w:t>
      </w:r>
    </w:p>
    <w:p>
      <w:pPr>
        <w:jc w:val="start"/>
        <w:spacing w:before="240" w:after="0"/>
      </w:pPr>
      <w:r>
        <w:rPr>
          <w:rFonts w:ascii="Times New Roman" w:hAnsi="Times New Roman" w:eastAsia="Times New Roman" w:cs="Times New Roman"/>
          <w:color w:val="000000"/>
          <w:sz w:val="20"/>
          <w:szCs w:val="20"/>
        </w:rPr>
        <w:t xml:space="preserve">Pursuant to the requirements of the Securities Exchange Act of 1934, as amended, the registrant has duly caused this report to be signed on its behalf by the undersigned hereunto duly authorized.</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850" w:type="dxa"/>
        <w:gridCol w:w="4150" w:type="dxa"/>
      </w:tblGrid>
      <w:tblPr>
        <w:tblW w:w="0" w:type="pct"/>
        <w:tblLayout w:type="autofit"/>
      </w:tblPr>
      <w:tr>
        <w:trPr/>
        <w:tc>
          <w:tcPr>
            <w:tcW w:w="850" w:type="pct"/>
            <w:noWrap/>
          </w:tcPr>
          <w:p>
            <w:pPr/>
          </w:p>
        </w:tc>
        <w:tc>
          <w:tcPr>
            <w:tcW w:w="4150" w:type="pct"/>
            <w:noWrap/>
          </w:tcPr>
          <w:p>
            <w:pPr/>
          </w:p>
        </w:tc>
      </w:tr>
      <w:tr>
        <w:trPr>
          <w:trHeight w:val="200" w:hRule="exact"/>
        </w:trPr>
        <w:tc>
          <w:tcPr>
            <w:tcW w:w="0" w:type="pct"/>
            <w:vAlign w:val="top"/>
            <w:gridSpan w:val="2"/>
            <w:noWrap/>
          </w:tcPr>
          <w:p>
            <w:pPr>
              <w:jc w:val="start"/>
              <w:spacing w:before="0" w:after="0"/>
            </w:pPr>
            <w:r>
              <w:rPr>
                <w:rFonts w:ascii="Times New Roman" w:hAnsi="Times New Roman" w:eastAsia="Times New Roman" w:cs="Times New Roman"/>
                <w:color w:val="000000"/>
                <w:sz w:val="20"/>
                <w:szCs w:val="20"/>
              </w:rPr>
              <w:t xml:space="preserve">Organogenesis Holdings Inc.</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By:</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/s/ 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Name: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Title: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Date: November 12, 2024</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2026-08-07T06:17:08-04:00</dcterms:created>
  <dcterms:modified xsi:type="dcterms:W3CDTF">2026-08-07T06:17:08-04:00</dcterms:modified>
</cp:coreProperties>
</file>

<file path=docProps/custom.xml><?xml version="1.0" encoding="utf-8"?>
<Properties xmlns="http://schemas.openxmlformats.org/officeDocument/2006/custom-properties" xmlns:vt="http://schemas.openxmlformats.org/officeDocument/2006/docPropsVTypes"/>
</file>