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8-K</w:t>
      </w:r>
    </w:p>
    <w:p>
      <w:pPr/>
      <w:r>
        <w:rPr/>
        <w:t xml:space="preserve">1</w:t>
      </w:r>
    </w:p>
    <w:p>
      <w:pPr/>
      <w:r>
        <w:rPr/>
        <w:t xml:space="preserve">d674674d8k.htm</w:t>
      </w:r>
    </w:p>
    <w:p>
      <w:pPr/>
      <w:r>
        <w:rPr/>
        <w:t xml:space="preserve">8-K</w:t>
      </w:r>
    </w:p>
    <w:p>
      <w:pPr/>
      <w:r>
        <w:rPr/>
        <w:t xml:space="preserve">8-K</w:t>
      </w:r>
    </w:p>
    <w:p>
      <w:pPr>
        <w:jc w:val="start"/>
        <w:spacing w:before="0" w:after="0" w:line="20" w:lineRule="exact"/>
      </w:pPr>
      <w:r>
        <w:rPr/>
        <w:t xml:space="preserve"> </w:t>
      </w:r>
    </w:p>
    <w:p>
      <w:pPr>
        <w:jc w:val="start"/>
        <w:spacing w:before="0" w:after="40" w:line="60" w:lineRule="exact"/>
      </w:pPr>
      <w:r>
        <w:rPr/>
        <w:t xml:space="preserve"> </w:t>
      </w:r>
    </w:p>
    <w:p>
      <w:pPr>
        <w:jc w:val="center"/>
        <w:spacing w:before="80" w:after="0"/>
      </w:pPr>
      <w:r>
        <w:rPr>
          <w:rFonts w:ascii="Times New Roman" w:hAnsi="Times New Roman" w:eastAsia="Times New Roman" w:cs="Times New Roman"/>
          <w:sz w:val="36"/>
          <w:szCs w:val="36"/>
          <w:b w:val="1"/>
          <w:bCs w:val="1"/>
        </w:rPr>
        <w:t xml:space="preserve">UNITED STATES </w:t>
      </w:r>
    </w:p>
    <w:p>
      <w:pPr>
        <w:jc w:val="center"/>
        <w:spacing w:before="0" w:after="0"/>
      </w:pPr>
      <w:r>
        <w:rPr>
          <w:rFonts w:ascii="Times New Roman" w:hAnsi="Times New Roman" w:eastAsia="Times New Roman" w:cs="Times New Roman"/>
          <w:sz w:val="36"/>
          <w:szCs w:val="36"/>
          <w:b w:val="1"/>
          <w:bCs w:val="1"/>
        </w:rPr>
        <w:t xml:space="preserve">SECURITIES AND EXCHANGE COMMISSION </w:t>
      </w:r>
    </w:p>
    <w:p>
      <w:pPr>
        <w:jc w:val="center"/>
        <w:spacing w:before="0" w:after="0"/>
      </w:pPr>
      <w:r>
        <w:rPr>
          <w:rFonts w:ascii="Times New Roman" w:hAnsi="Times New Roman" w:eastAsia="Times New Roman" w:cs="Times New Roman"/>
          <w:sz w:val="24"/>
          <w:szCs w:val="24"/>
          <w:b w:val="1"/>
          <w:bCs w:val="1"/>
        </w:rPr>
        <w:t xml:space="preserve">Washington, D.C. 20549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36"/>
          <w:szCs w:val="36"/>
          <w:b w:val="1"/>
          <w:bCs w:val="1"/>
        </w:rPr>
        <w:t xml:space="preserve">FORM </w:t>
      </w:r>
      <w:r>
        <w:rPr>
          <w:rFonts w:ascii="Times New Roman" w:hAnsi="Times New Roman" w:eastAsia="Times New Roman" w:cs="Times New Roman"/>
          <w:sz w:val="36"/>
          <w:szCs w:val="36"/>
          <w:b w:val="1"/>
          <w:bCs w:val="1"/>
        </w:rPr>
        <w:t xml:space="preserve">8-K</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24"/>
          <w:szCs w:val="24"/>
          <w:b w:val="1"/>
          <w:bCs w:val="1"/>
        </w:rPr>
        <w:t xml:space="preserve">CURRENTREPORT </w:t>
      </w:r>
    </w:p>
    <w:p>
      <w:pPr>
        <w:jc w:val="center"/>
        <w:spacing w:before="0" w:after="0"/>
      </w:pPr>
      <w:r>
        <w:rPr>
          <w:rFonts w:ascii="Times New Roman" w:hAnsi="Times New Roman" w:eastAsia="Times New Roman" w:cs="Times New Roman"/>
          <w:sz w:val="24"/>
          <w:szCs w:val="24"/>
          <w:b w:val="1"/>
          <w:bCs w:val="1"/>
        </w:rPr>
        <w:t xml:space="preserve">Pursuant to Section 13 or 15(d) </w:t>
      </w:r>
    </w:p>
    <w:p>
      <w:pPr>
        <w:jc w:val="center"/>
        <w:spacing w:before="0" w:after="0"/>
      </w:pPr>
      <w:r>
        <w:rPr>
          <w:rFonts w:ascii="Times New Roman" w:hAnsi="Times New Roman" w:eastAsia="Times New Roman" w:cs="Times New Roman"/>
          <w:sz w:val="24"/>
          <w:szCs w:val="24"/>
          <w:b w:val="1"/>
          <w:bCs w:val="1"/>
        </w:rPr>
        <w:t xml:space="preserve">of the Securities Exchange Act of 1934 </w:t>
      </w:r>
    </w:p>
    <w:p>
      <w:pPr>
        <w:jc w:val="center"/>
        <w:spacing w:before="240" w:after="0"/>
      </w:pPr>
      <w:r>
        <w:rPr>
          <w:rFonts w:ascii="Times New Roman" w:hAnsi="Times New Roman" w:eastAsia="Times New Roman" w:cs="Times New Roman"/>
          <w:sz w:val="24"/>
          <w:szCs w:val="24"/>
          <w:b w:val="1"/>
          <w:bCs w:val="1"/>
        </w:rPr>
        <w:t xml:space="preserve">Date of Report (Date of Earliest Event Reported): January 28, 2019 </w:t>
      </w:r>
    </w:p>
    <w:p>
      <w:pPr>
        <w:jc w:val="start"/>
        <w:spacing w:before="0" w:after="0"/>
      </w:pPr>
      <w:r>
        <w:rPr>
          <w:sz w:val="24"/>
          <w:szCs w:val="24"/>
        </w:rPr>
        <w:t xml:space="preserve"> </w:t>
      </w:r>
    </w:p>
    <w:p>
      <w:pPr>
        <w:jc w:val="start"/>
        <w:spacing w:before="0" w:after="40" w:line="120" w:lineRule="exact"/>
      </w:pPr>
      <w:r>
        <w:rPr/>
        <w:t xml:space="preserve"> </w:t>
      </w:r>
    </w:p>
    <w:p>
      <w:pPr>
        <w:jc w:val="center"/>
        <w:spacing w:before="240" w:after="0"/>
      </w:pPr>
      <w:r>
        <w:rPr>
          <w:rFonts w:ascii="Times New Roman" w:hAnsi="Times New Roman" w:eastAsia="Times New Roman" w:cs="Times New Roman"/>
          <w:sz w:val="48"/>
          <w:szCs w:val="48"/>
          <w:b w:val="1"/>
          <w:bCs w:val="1"/>
        </w:rPr>
        <w:t xml:space="preserve">ORGANOGENESIS HOLDINGS INC. </w:t>
      </w:r>
    </w:p>
    <w:p>
      <w:pPr>
        <w:jc w:val="center"/>
        <w:spacing w:before="0" w:after="0"/>
      </w:pPr>
      <w:r>
        <w:rPr>
          <w:rFonts w:ascii="Times New Roman" w:hAnsi="Times New Roman" w:eastAsia="Times New Roman" w:cs="Times New Roman"/>
          <w:sz w:val="20"/>
          <w:szCs w:val="20"/>
          <w:b w:val="1"/>
          <w:bCs w:val="1"/>
        </w:rPr>
        <w:t xml:space="preserve">(Exact Name of Registrant as specified in its charter)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0" w:after="0"/>
      </w:pPr>
      <w:r>
        <w:rPr>
          <w:sz w:val="24"/>
          <w:szCs w:val="24"/>
        </w:rPr>
        <w:t xml:space="preserve"> </w:t>
      </w:r>
    </w:p>
    <w:tbl>
      <w:tblGrid>
        <w:gridCol w:w="1700" w:type="dxa"/>
        <w:gridCol w:w="5000" w:type="dxa"/>
        <w:gridCol w:w="1600" w:type="dxa"/>
        <w:gridCol w:w="50" w:type="dxa"/>
        <w:gridCol w:w="1600" w:type="dxa"/>
      </w:tblGrid>
      <w:tblPr>
        <w:jc w:val="center"/>
        <w:tblW w:w="5000" w:type="pct"/>
        <w:tblCellSpacing w:w="0" w:type="dxa"/>
        <w:tblLayout w:type="autofit"/>
        <w:tblBorders>
          <w:top w:val="single" w:sz="0"/>
          <w:left w:val="single" w:sz="0"/>
          <w:right w:val="single" w:sz="0"/>
          <w:bottom w:val="single" w:sz="0"/>
          <w:insideH w:val="single" w:sz="0"/>
          <w:insideV w:val="single" w:sz="0"/>
        </w:tblBorders>
      </w:tblPr>
      <w:tr>
        <w:trPr/>
        <w:tc>
          <w:tcPr>
            <w:tcW w:w="1700" w:type="pct"/>
            <w:noWrap/>
          </w:tcPr>
          <w:p>
            <w:pPr/>
          </w:p>
        </w:tc>
        <w:tc>
          <w:tcPr>
            <w:tcW w:w="5000" w:type="pct"/>
            <w:vAlign w:val="bottom"/>
            <w:noWrap/>
          </w:tcPr>
          <w:p>
            <w:pPr/>
          </w:p>
        </w:tc>
        <w:tc>
          <w:tcPr>
            <w:tcW w:w="1600" w:type="pct"/>
            <w:noWrap/>
          </w:tcPr>
          <w:p>
            <w:pPr/>
          </w:p>
        </w:tc>
        <w:tc>
          <w:tcPr>
            <w:tcW w:w="50" w:type="pct"/>
            <w:vAlign w:val="bottom"/>
            <w:noWrap/>
          </w:tcPr>
          <w:p>
            <w:pPr/>
          </w:p>
        </w:tc>
        <w:tc>
          <w:tcPr>
            <w:tcW w:w="1600" w:type="pct"/>
            <w:noWrap/>
          </w:tcPr>
          <w:p>
            <w:pPr/>
          </w:p>
        </w:tc>
      </w:tr>
      <w:tr>
        <w:trPr/>
        <w:tc>
          <w:tcPr>
            <w:tcW w:w="5000" w:type="pct"/>
            <w:vAlign w:val="top"/>
            <w:noWrap/>
          </w:tcPr>
          <w:p>
            <w:pPr>
              <w:jc w:val="center"/>
            </w:pPr>
            <w:r>
              <w:rPr>
                <w:rFonts w:ascii="Times New Roman" w:hAnsi="Times New Roman" w:eastAsia="Times New Roman" w:cs="Times New Roman"/>
                <w:sz w:val="20"/>
                <w:szCs w:val="20"/>
                <w:b w:val="1"/>
                <w:bCs w:val="1"/>
              </w:rPr>
              <w:t xml:space="preserve">Delaware</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001-37906</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top"/>
            <w:noWrap/>
          </w:tcPr>
          <w:p>
            <w:pPr>
              <w:jc w:val="center"/>
            </w:pPr>
            <w:r>
              <w:rPr>
                <w:rFonts w:ascii="Times New Roman" w:hAnsi="Times New Roman" w:eastAsia="Times New Roman" w:cs="Times New Roman"/>
                <w:sz w:val="20"/>
                <w:szCs w:val="20"/>
                <w:b w:val="1"/>
                <w:bCs w:val="1"/>
              </w:rPr>
              <w:t xml:space="preserve">98-1329150</w:t>
            </w:r>
          </w:p>
        </w:tc>
      </w:tr>
      <w:tr>
        <w:trPr/>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(State or Other Jurisdiction</w:t>
            </w:r>
          </w:p>
          <w:p>
            <w:pPr>
              <w:jc w:val="center"/>
              <w:spacing w:before="0" w:after="20"/>
            </w:pPr>
            <w:r>
              <w:rPr>
                <w:rFonts w:ascii="Times New Roman" w:hAnsi="Times New Roman" w:eastAsia="Times New Roman" w:cs="Times New Roman"/>
                <w:sz w:val="16"/>
                <w:szCs w:val="16"/>
                <w:b w:val="1"/>
                <w:bCs w:val="1"/>
              </w:rPr>
              <w:t xml:space="preserve">of Incorporation)</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(Commission</w:t>
            </w:r>
          </w:p>
          <w:p>
            <w:pPr>
              <w:jc w:val="center"/>
              <w:spacing w:before="0" w:after="20"/>
            </w:pPr>
            <w:r>
              <w:rPr>
                <w:rFonts w:ascii="Times New Roman" w:hAnsi="Times New Roman" w:eastAsia="Times New Roman" w:cs="Times New Roman"/>
                <w:sz w:val="16"/>
                <w:szCs w:val="16"/>
                <w:b w:val="1"/>
                <w:bCs w:val="1"/>
              </w:rPr>
              <w:t xml:space="preserve">File Number)</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spacing w:before="0" w:after="0"/>
            </w:pPr>
            <w:r>
              <w:rPr>
                <w:rFonts w:ascii="Times New Roman" w:hAnsi="Times New Roman" w:eastAsia="Times New Roman" w:cs="Times New Roman"/>
                <w:sz w:val="16"/>
                <w:szCs w:val="16"/>
                <w:b w:val="1"/>
                <w:bCs w:val="1"/>
              </w:rPr>
              <w:t xml:space="preserve">(IRS Employer</w:t>
            </w:r>
          </w:p>
          <w:p>
            <w:pPr>
              <w:jc w:val="center"/>
              <w:spacing w:before="0" w:after="20"/>
            </w:pPr>
            <w:r>
              <w:rPr>
                <w:rFonts w:ascii="Times New Roman" w:hAnsi="Times New Roman" w:eastAsia="Times New Roman" w:cs="Times New Roman"/>
                <w:sz w:val="16"/>
                <w:szCs w:val="16"/>
                <w:b w:val="1"/>
                <w:bCs w:val="1"/>
              </w:rPr>
              <w:t xml:space="preserve">Identification No.)</w:t>
            </w:r>
          </w:p>
        </w:tc>
      </w:tr>
      <w:tr>
        <w:trPr/>
        <w:tc>
          <w:tcPr>
            <w:tcW w:w="5000" w:type="pct"/>
            <w:gridSpan w:val="3"/>
            <w:noWrap/>
          </w:tcPr>
          <w:p>
            <w:pPr/>
          </w:p>
        </w:tc>
        <w:tc>
          <w:tcPr>
            <w:tcW w:w="5000" w:type="pct"/>
            <w:gridSpan w:val="2"/>
            <w:noWrap/>
          </w:tcPr>
          <w:p>
            <w:pPr/>
          </w:p>
        </w:tc>
      </w:tr>
      <w:tr>
        <w:trPr/>
        <w:tc>
          <w:tcPr>
            <w:tcW w:w="5000" w:type="pct"/>
            <w:vAlign w:val="top"/>
            <w:gridSpan w:val="3"/>
            <w:noWrap/>
          </w:tcPr>
          <w:p>
            <w:pPr>
              <w:jc w:val="center"/>
              <w:spacing w:before="0" w:after="0"/>
            </w:pPr>
            <w:r>
              <w:rPr>
                <w:rFonts w:ascii="Times New Roman" w:hAnsi="Times New Roman" w:eastAsia="Times New Roman" w:cs="Times New Roman"/>
                <w:sz w:val="20"/>
                <w:szCs w:val="20"/>
                <w:b w:val="1"/>
                <w:bCs w:val="1"/>
              </w:rPr>
              <w:t xml:space="preserve">85 Dan Road</w:t>
            </w:r>
          </w:p>
          <w:p>
            <w:pPr>
              <w:jc w:val="center"/>
              <w:spacing w:before="0" w:after="20"/>
            </w:pPr>
            <w:r>
              <w:rPr>
                <w:rFonts w:ascii="Times New Roman" w:hAnsi="Times New Roman" w:eastAsia="Times New Roman" w:cs="Times New Roman"/>
                <w:sz w:val="20"/>
                <w:szCs w:val="20"/>
                <w:b w:val="1"/>
                <w:bCs w:val="1"/>
              </w:rPr>
              <w:t xml:space="preserve">Canton, MA</w:t>
            </w:r>
          </w:p>
        </w:tc>
        <w:tc>
          <w:tcPr>
            <w:tcW w:w="5000" w:type="pct"/>
            <w:vAlign w:val="bottom"/>
            <w:noWrap/>
          </w:tcPr>
          <w:p>
            <w:pPr/>
            <w:r>
              <w:rPr>
                <w:rFonts w:ascii="Times New Roman" w:hAnsi="Times New Roman" w:eastAsia="Times New Roman" w:cs="Times New Roman"/>
                <w:sz w:val="20"/>
                <w:szCs w:val="20"/>
              </w:rPr>
              <w:t xml:space="preserve"> </w:t>
            </w:r>
          </w:p>
        </w:tc>
        <w:tc>
          <w:tcPr>
            <w:tcW w:w="5000" w:type="pct"/>
            <w:vAlign w:val="bottom"/>
            <w:noWrap/>
          </w:tcPr>
          <w:p>
            <w:pPr>
              <w:jc w:val="center"/>
            </w:pPr>
            <w:r>
              <w:rPr>
                <w:rFonts w:ascii="Times New Roman" w:hAnsi="Times New Roman" w:eastAsia="Times New Roman" w:cs="Times New Roman"/>
                <w:sz w:val="20"/>
                <w:szCs w:val="20"/>
                <w:b w:val="1"/>
                <w:bCs w:val="1"/>
              </w:rPr>
              <w:t xml:space="preserve">02021</w:t>
            </w:r>
          </w:p>
        </w:tc>
      </w:tr>
      <w:tr>
        <w:trPr/>
        <w:tc>
          <w:tcPr>
            <w:tcW w:w="5000" w:type="pct"/>
            <w:vAlign w:val="top"/>
            <w:gridSpan w:val="3"/>
            <w:noWrap/>
          </w:tcPr>
          <w:p>
            <w:pPr>
              <w:jc w:val="center"/>
            </w:pPr>
            <w:r>
              <w:rPr>
                <w:rFonts w:ascii="Times New Roman" w:hAnsi="Times New Roman" w:eastAsia="Times New Roman" w:cs="Times New Roman"/>
                <w:sz w:val="16"/>
                <w:szCs w:val="16"/>
                <w:b w:val="1"/>
                <w:bCs w:val="1"/>
              </w:rPr>
              <w:t xml:space="preserve">(Address of principal executive offices)</w:t>
            </w:r>
          </w:p>
        </w:tc>
        <w:tc>
          <w:tcPr>
            <w:tcW w:w="5000" w:type="pct"/>
            <w:vAlign w:val="bottom"/>
            <w:noWrap/>
          </w:tcPr>
          <w:p>
            <w:pPr/>
            <w:r>
              <w:rPr>
                <w:rFonts w:ascii="Times New Roman" w:hAnsi="Times New Roman" w:eastAsia="Times New Roman" w:cs="Times New Roman"/>
                <w:sz w:val="16"/>
                <w:szCs w:val="16"/>
              </w:rPr>
              <w:t xml:space="preserve"> </w:t>
            </w:r>
          </w:p>
        </w:tc>
        <w:tc>
          <w:tcPr>
            <w:tcW w:w="5000" w:type="pct"/>
            <w:vAlign w:val="top"/>
            <w:noWrap/>
          </w:tcPr>
          <w:p>
            <w:pPr>
              <w:jc w:val="center"/>
            </w:pPr>
            <w:r>
              <w:rPr>
                <w:rFonts w:ascii="Times New Roman" w:hAnsi="Times New Roman" w:eastAsia="Times New Roman" w:cs="Times New Roman"/>
                <w:sz w:val="16"/>
                <w:szCs w:val="16"/>
                <w:b w:val="1"/>
                <w:bCs w:val="1"/>
              </w:rPr>
              <w:t xml:space="preserve">(Zip Code)</w:t>
            </w:r>
          </w:p>
        </w:tc>
      </w:tr>
    </w:tbl>
    <w:p>
      <w:pPr>
        <w:jc w:val="center"/>
        <w:spacing w:before="240" w:after="0"/>
      </w:pPr>
      <w:r>
        <w:rPr>
          <w:rFonts w:ascii="Times New Roman" w:hAnsi="Times New Roman" w:eastAsia="Times New Roman" w:cs="Times New Roman"/>
          <w:sz w:val="20"/>
          <w:szCs w:val="20"/>
          <w:b w:val="1"/>
          <w:bCs w:val="1"/>
        </w:rPr>
        <w:t xml:space="preserve">(781) </w:t>
      </w:r>
      <w:r>
        <w:rPr>
          <w:rFonts w:ascii="Times New Roman" w:hAnsi="Times New Roman" w:eastAsia="Times New Roman" w:cs="Times New Roman"/>
          <w:sz w:val="20"/>
          <w:szCs w:val="20"/>
          <w:b w:val="1"/>
          <w:bCs w:val="1"/>
        </w:rPr>
        <w:t xml:space="preserve">575-0775</w:t>
      </w:r>
      <w:r>
        <w:rPr>
          <w:rFonts w:ascii="Times New Roman" w:hAnsi="Times New Roman" w:eastAsia="Times New Roman" w:cs="Times New Roman"/>
          <w:sz w:val="20"/>
          <w:szCs w:val="20"/>
          <w:b w:val="1"/>
          <w:bCs w:val="1"/>
        </w:rPr>
        <w:t xml:space="preserve"> </w:t>
      </w:r>
    </w:p>
    <w:p>
      <w:pPr>
        <w:jc w:val="center"/>
        <w:spacing w:before="0" w:after="0"/>
      </w:pPr>
      <w:r>
        <w:rPr>
          <w:rFonts w:ascii="Times New Roman" w:hAnsi="Times New Roman" w:eastAsia="Times New Roman" w:cs="Times New Roman"/>
          <w:sz w:val="16"/>
          <w:szCs w:val="16"/>
          <w:b w:val="1"/>
          <w:bCs w:val="1"/>
        </w:rPr>
        <w:t xml:space="preserve">(Registrants telephone number, including area code) </w:t>
      </w:r>
    </w:p>
    <w:p>
      <w:pPr>
        <w:jc w:val="center"/>
        <w:spacing w:before="240" w:after="0"/>
      </w:pPr>
      <w:r>
        <w:rPr>
          <w:rFonts w:ascii="Times New Roman" w:hAnsi="Times New Roman" w:eastAsia="Times New Roman" w:cs="Times New Roman"/>
          <w:sz w:val="20"/>
          <w:szCs w:val="20"/>
          <w:b w:val="1"/>
          <w:bCs w:val="1"/>
        </w:rPr>
        <w:t xml:space="preserve">Not Applicable </w:t>
      </w:r>
    </w:p>
    <w:p>
      <w:pPr>
        <w:jc w:val="center"/>
        <w:spacing w:before="0" w:after="0"/>
      </w:pPr>
      <w:r>
        <w:rPr>
          <w:rFonts w:ascii="Times New Roman" w:hAnsi="Times New Roman" w:eastAsia="Times New Roman" w:cs="Times New Roman"/>
          <w:sz w:val="16"/>
          <w:szCs w:val="16"/>
          <w:b w:val="1"/>
          <w:bCs w:val="1"/>
        </w:rPr>
        <w:t xml:space="preserve">(Registrants name or former address, if change since last report) </w:t>
      </w:r>
    </w:p>
    <w:p>
      <w:pPr>
        <w:jc w:val="start"/>
        <w:spacing w:before="0" w:after="0"/>
      </w:pPr>
      <w:r>
        <w:rPr>
          <w:sz w:val="24"/>
          <w:szCs w:val="24"/>
        </w:rPr>
        <w:t xml:space="preserve"> </w:t>
      </w:r>
    </w:p>
    <w:p>
      <w:pPr>
        <w:jc w:val="start"/>
        <w:spacing w:before="0" w:after="40" w:line="120" w:lineRule="exact"/>
      </w:pPr>
      <w:r>
        <w:rPr/>
        <w:t xml:space="preserve"> </w:t>
      </w:r>
    </w:p>
    <w:p>
      <w:pPr>
        <w:jc w:val="start"/>
        <w:spacing w:before="240" w:after="0"/>
      </w:pPr>
      <w:r>
        <w:rPr>
          <w:rFonts w:ascii="Times New Roman" w:hAnsi="Times New Roman" w:eastAsia="Times New Roman" w:cs="Times New Roman"/>
          <w:sz w:val="20"/>
          <w:szCs w:val="20"/>
        </w:rPr>
        <w:t xml:space="preserve">Check the appropriate box below if the Form </w:t>
      </w:r>
      <w:r>
        <w:rPr>
          <w:rFonts w:ascii="Times New Roman" w:hAnsi="Times New Roman" w:eastAsia="Times New Roman" w:cs="Times New Roman"/>
          <w:sz w:val="20"/>
          <w:szCs w:val="20"/>
        </w:rPr>
        <w:t xml:space="preserve">8-K</w:t>
      </w:r>
      <w:r>
        <w:rPr>
          <w:rFonts w:ascii="Times New Roman" w:hAnsi="Times New Roman" w:eastAsia="Times New Roman" w:cs="Times New Roman"/>
          <w:sz w:val="20"/>
          <w:szCs w:val="20"/>
        </w:rPr>
        <w:t xml:space="preserve"> filing is intended to simultaneously satisfy the filing obligation ofthe registrant under any of the following provisions: </w:t>
      </w:r>
    </w:p>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Written communications pursuant to Rule 425 under the Securities Act (17 CFR 230.425) </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Soliciting material pursuant to Rule </w:t>
            </w:r>
            <w:r>
              <w:rPr>
                <w:rFonts w:ascii="Times New Roman" w:hAnsi="Times New Roman" w:eastAsia="Times New Roman" w:cs="Times New Roman"/>
                <w:sz w:val="20"/>
                <w:szCs w:val="20"/>
              </w:rPr>
              <w:t xml:space="preserve">14a-12</w:t>
            </w:r>
            <w:r>
              <w:rPr>
                <w:rFonts w:ascii="Times New Roman" w:hAnsi="Times New Roman" w:eastAsia="Times New Roman" w:cs="Times New Roman"/>
                <w:sz w:val="20"/>
                <w:szCs w:val="20"/>
              </w:rPr>
              <w:t xml:space="preserve"> under the Exchange Act (17CFR </w:t>
            </w:r>
            <w:r>
              <w:rPr>
                <w:rFonts w:ascii="Times New Roman" w:hAnsi="Times New Roman" w:eastAsia="Times New Roman" w:cs="Times New Roman"/>
                <w:sz w:val="20"/>
                <w:szCs w:val="20"/>
              </w:rPr>
              <w:t xml:space="preserve">240.14a-12)</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14d-2(b)</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240.14d-2(b))</w:t>
            </w:r>
          </w:p>
        </w:tc>
      </w:tr>
    </w:tbl>
    <w:p>
      <w:pPr>
        <w:jc w:val="start"/>
        <w:spacing w:before="0" w:after="0"/>
      </w:pPr>
      <w:r>
        <w:rPr>
          <w:sz w:val="12"/>
          <w:szCs w:val="12"/>
        </w:rPr>
        <w:t xml:space="preserve"> </w:t>
      </w:r>
    </w:p>
    <w:tbl>
      <w:tblGrid>
        <w:gridCol w:w="200" w:type="dxa"/>
        <w:gridCol w:w="200" w:type="dxa"/>
        <w:gridCol w:w="5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200" w:type="pct"/>
            <w:noWrap/>
          </w:tcPr>
          <w:p>
            <w:pPr/>
            <w:r>
              <w:rPr>
                <w:rFonts w:ascii="Times New Roman" w:hAnsi="Times New Roman" w:eastAsia="Times New Roman" w:cs="Times New Roman"/>
                <w:sz w:val="20"/>
                <w:szCs w:val="20"/>
              </w:rPr>
              <w:t xml:space="preserve"> </w:t>
            </w:r>
          </w:p>
        </w:tc>
        <w:tc>
          <w:tcPr>
            <w:tcW w:w="200" w:type="pct"/>
            <w:vAlign w:val="top"/>
            <w:noWrap/>
          </w:tcPr>
          <w:p>
            <w:pPr>
              <w:jc w:val="start"/>
            </w:pPr>
            <w:r>
              <w:rPr>
                <w:rFonts w:ascii="Times New Roman" w:hAnsi="Times New Roman" w:eastAsia="Times New Roman" w:cs="Times New Roman"/>
                <w:sz w:val="20"/>
                <w:szCs w:val="20"/>
              </w:rPr>
              <w:t xml:space="preserve">☐</w:t>
            </w:r>
          </w:p>
        </w:tc>
        <w:tc>
          <w:tcPr>
            <w:tcW w:w="5000" w:type="pct"/>
            <w:vAlign w:val="top"/>
            <w:noWrap/>
          </w:tcPr>
          <w:p>
            <w:pPr>
              <w:jc w:val="start"/>
              <w:spacing w:before="0" w:after="0"/>
            </w:pPr>
            <w:r>
              <w:rPr>
                <w:rFonts w:ascii="Times New Roman" w:hAnsi="Times New Roman" w:eastAsia="Times New Roman" w:cs="Times New Roman"/>
                <w:sz w:val="20"/>
                <w:szCs w:val="20"/>
              </w:rPr>
              <w:t xml:space="preserve">Pre-commencement</w:t>
            </w:r>
            <w:r>
              <w:rPr>
                <w:rFonts w:ascii="Times New Roman" w:hAnsi="Times New Roman" w:eastAsia="Times New Roman" w:cs="Times New Roman"/>
                <w:sz w:val="20"/>
                <w:szCs w:val="20"/>
              </w:rPr>
              <w:t xml:space="preserve"> communications pursuant to Rule </w:t>
            </w:r>
            <w:r>
              <w:rPr>
                <w:rFonts w:ascii="Times New Roman" w:hAnsi="Times New Roman" w:eastAsia="Times New Roman" w:cs="Times New Roman"/>
                <w:sz w:val="20"/>
                <w:szCs w:val="20"/>
              </w:rPr>
              <w:t xml:space="preserve">13e-4(c)</w:t>
            </w:r>
            <w:r>
              <w:rPr>
                <w:rFonts w:ascii="Times New Roman" w:hAnsi="Times New Roman" w:eastAsia="Times New Roman" w:cs="Times New Roman"/>
                <w:sz w:val="20"/>
                <w:szCs w:val="20"/>
              </w:rPr>
              <w:t xml:space="preserve"> under the Exchange Act (17 CFR </w:t>
            </w:r>
            <w:r>
              <w:rPr>
                <w:rFonts w:ascii="Times New Roman" w:hAnsi="Times New Roman" w:eastAsia="Times New Roman" w:cs="Times New Roman"/>
                <w:sz w:val="20"/>
                <w:szCs w:val="20"/>
              </w:rPr>
              <w:t xml:space="preserve">240.13e-4(c))</w:t>
            </w:r>
          </w:p>
        </w:tc>
      </w:tr>
    </w:tbl>
    <w:p>
      <w:pPr>
        <w:jc w:val="start"/>
        <w:ind w:left="0" w:right="0" w:firstLine="0" w:hanging="0"/>
        <w:spacing w:before="240" w:after="0"/>
      </w:pPr>
      <w:r>
        <w:rPr>
          <w:rFonts w:ascii="Times New Roman" w:hAnsi="Times New Roman" w:eastAsia="Times New Roman" w:cs="Times New Roman"/>
          <w:sz w:val="20"/>
          <w:szCs w:val="20"/>
        </w:rPr>
        <w:t xml:space="preserve">Indicate by check mark whether the registrant is an emerging growth company as defined in Rule 405 of the Securities Act of 1933(§230.405 of this chapter) or Rule </w:t>
      </w:r>
      <w:r>
        <w:rPr>
          <w:rFonts w:ascii="Times New Roman" w:hAnsi="Times New Roman" w:eastAsia="Times New Roman" w:cs="Times New Roman"/>
          <w:sz w:val="20"/>
          <w:szCs w:val="20"/>
        </w:rPr>
        <w:t xml:space="preserve">12b-2</w:t>
      </w:r>
      <w:r>
        <w:rPr>
          <w:rFonts w:ascii="Times New Roman" w:hAnsi="Times New Roman" w:eastAsia="Times New Roman" w:cs="Times New Roman"/>
          <w:sz w:val="20"/>
          <w:szCs w:val="20"/>
        </w:rPr>
        <w:t xml:space="preserve"> of the Securities Exchange Act of 1934 </w:t>
      </w:r>
      <w:r>
        <w:rPr>
          <w:rFonts w:ascii="Times New Roman" w:hAnsi="Times New Roman" w:eastAsia="Times New Roman" w:cs="Times New Roman"/>
          <w:sz w:val="20"/>
          <w:szCs w:val="20"/>
        </w:rPr>
        <w:t xml:space="preserve">(§240.12b-2</w:t>
      </w:r>
      <w:r>
        <w:rPr>
          <w:rFonts w:ascii="Times New Roman" w:hAnsi="Times New Roman" w:eastAsia="Times New Roman" w:cs="Times New Roman"/>
          <w:sz w:val="20"/>
          <w:szCs w:val="20"/>
        </w:rPr>
        <w:t xml:space="preserve"> of this chapter). </w:t>
      </w:r>
    </w:p>
    <w:p>
      <w:pPr>
        <w:jc w:val="start"/>
        <w:ind w:left="0" w:right="0" w:firstLine="0" w:hanging="0"/>
        <w:spacing w:before="240" w:after="0"/>
      </w:pPr>
      <w:r>
        <w:rPr>
          <w:rFonts w:ascii="Times New Roman" w:hAnsi="Times New Roman" w:eastAsia="Times New Roman" w:cs="Times New Roman"/>
          <w:sz w:val="20"/>
          <w:szCs w:val="20"/>
        </w:rPr>
        <w:t xml:space="preserve">Emerging Growth Company  ☒ </w:t>
      </w:r>
    </w:p>
    <w:p>
      <w:pPr>
        <w:jc w:val="start"/>
        <w:ind w:left="0" w:right="0" w:firstLine="0" w:hanging="0"/>
        <w:spacing w:before="240" w:after="0"/>
      </w:pPr>
      <w:r>
        <w:rPr>
          <w:rFonts w:ascii="Times New Roman" w:hAnsi="Times New Roman" w:eastAsia="Times New Roman" w:cs="Times New Roman"/>
          <w:sz w:val="20"/>
          <w:szCs w:val="20"/>
        </w:rPr>
        <w:t xml:space="preserve">If an emerging growth company, indicate by check mark if the registrant has elected not to use the extended transition period for complyingwith any new or revised financial accounting standards pursuant to Section 13(a) of the Exchange Act.  ☐ </w:t>
      </w:r>
    </w:p>
    <w:p>
      <w:pPr>
        <w:jc w:val="start"/>
        <w:spacing w:before="0" w:after="0"/>
      </w:pPr>
      <w:r>
        <w:rPr>
          <w:sz w:val="20"/>
          <w:szCs w:val="20"/>
        </w:rPr>
        <w:t xml:space="preserve"> </w:t>
      </w:r>
    </w:p>
    <w:p>
      <w:pPr>
        <w:jc w:val="start"/>
        <w:spacing w:before="0" w:after="0" w:line="20" w:lineRule="exact"/>
      </w:pPr>
      <w:r>
        <w:rPr/>
        <w:t xml:space="preserve"> </w:t>
      </w:r>
    </w:p>
    <w:p>
      <w:pPr>
        <w:jc w:val="start"/>
        <w:spacing w:before="0" w:after="40" w:line="60" w:lineRule="exact"/>
      </w:pPr>
      <w:r>
        <w:rPr/>
        <w:t xml:space="preserve"> </w:t>
      </w:r>
    </w:p>
    <w:p>
      <w:pPr/>
    </w:p>
    <w:p>
      <w:pPr>
        <w:jc w:val="start"/>
        <w:spacing w:before="120" w:after="120" w:line="240" w:lineRule="auto"/>
        <w:pBdr>
          <w:bottom w:val="single" w:sz="1" w:color="999999"/>
        </w:pBdr>
      </w:pPr>
      <w:r>
        <w:rPr>
          <w:color w:val="999999"/>
          <w:sz w:val="6"/>
          <w:szCs w:val="6"/>
        </w:rPr>
        <w:t xml:space="preserve"/>
      </w:r>
    </w:p>
    <w:p>
      <w:pPr>
        <w:jc w:val="start"/>
        <w:spacing w:before="0" w:after="0"/>
      </w:pPr>
      <w:r>
        <w:rPr>
          <w:rFonts w:ascii="Times New Roman" w:hAnsi="Times New Roman" w:eastAsia="Times New Roman" w:cs="Times New Roman"/>
          <w:sz w:val="20"/>
          <w:szCs w:val="20"/>
          <w:b w:val="1"/>
          <w:bCs w:val="1"/>
        </w:rPr>
        <w:t xml:space="preserve">Item 8.01 Other Matters. </w:t>
      </w:r>
    </w:p>
    <w:p>
      <w:pPr>
        <w:jc w:val="start"/>
        <w:spacing w:before="120" w:after="0"/>
      </w:pPr>
      <w:r>
        <w:rPr>
          <w:rFonts w:ascii="Times New Roman" w:hAnsi="Times New Roman" w:eastAsia="Times New Roman" w:cs="Times New Roman"/>
          <w:sz w:val="20"/>
          <w:szCs w:val="20"/>
        </w:rPr>
        <w:t xml:space="preserve">On January 28, 2019, Organogenesis Inc., a wholly owned subsidiary of Organogenesis Holdings Inc. (Organogenesis), and Prime Merger Sub, LLC,a wholly owned subsidiary of Organogenesis (Prime), entered into an Amendment (the Amendment) to the consent agreement, dated as of August 17, 2018 (as amended, amended and restated, supplemented or otherwise modified,the Consent Agreement), by and among Organogenesis, Prime, the lenders party thereto and Silicon Valley Bank, as administrative agent. The Consent Agreement relates to the Companys obligations pursuant to that certain creditagreement, dated as of March 21, 2017 (as amended, amended and restated, supplemented or otherwise modified, the Credit Agreement), by and among Organogenesis, Prime, the lenders party thereto and Silicon Valley Bank, asadministrative agent. </w:t>
      </w:r>
    </w:p>
    <w:p>
      <w:pPr>
        <w:jc w:val="start"/>
        <w:spacing w:before="240" w:after="0"/>
      </w:pPr>
      <w:r>
        <w:rPr>
          <w:rFonts w:ascii="Times New Roman" w:hAnsi="Times New Roman" w:eastAsia="Times New Roman" w:cs="Times New Roman"/>
          <w:sz w:val="20"/>
          <w:szCs w:val="20"/>
        </w:rPr>
        <w:t xml:space="preserve">Pursuant to the Amendment, the parties agreed: (i) to extend the deadline for delivery of certain projections and financialstatements to February 15, 2019, (ii) to extend the deadline for the parties to mutually agree upon updated financial covenants under the Credit Agreement to March 8, 2019 and (iii) that the next testing date of the financial covenantlevels under the Credit Agreement was extended to March 31, 2019. </w:t>
      </w:r>
    </w:p>
    <w:p>
      <w:pPr/>
    </w:p>
    <w:p>
      <w:pPr>
        <w:jc w:val="start"/>
        <w:spacing w:before="120" w:after="120" w:line="240" w:lineRule="auto"/>
        <w:pBdr>
          <w:bottom w:val="single" w:sz="1" w:color="999999"/>
        </w:pBdr>
      </w:pPr>
      <w:r>
        <w:rPr>
          <w:color w:val="999999"/>
          <w:sz w:val="6"/>
          <w:szCs w:val="6"/>
        </w:rPr>
        <w:t xml:space="preserve"/>
      </w:r>
    </w:p>
    <w:p>
      <w:pPr>
        <w:jc w:val="center"/>
        <w:spacing w:before="0" w:after="0"/>
      </w:pPr>
      <w:r>
        <w:rPr>
          <w:rFonts w:ascii="Times New Roman" w:hAnsi="Times New Roman" w:eastAsia="Times New Roman" w:cs="Times New Roman"/>
          <w:sz w:val="20"/>
          <w:szCs w:val="20"/>
          <w:b w:val="1"/>
          <w:bCs w:val="1"/>
        </w:rPr>
        <w:t xml:space="preserve">SIGNATURE </w:t>
      </w:r>
    </w:p>
    <w:p>
      <w:pPr>
        <w:jc w:val="start"/>
        <w:spacing w:before="240" w:after="0"/>
      </w:pPr>
      <w:r>
        <w:rPr>
          <w:rFonts w:ascii="Times New Roman" w:hAnsi="Times New Roman" w:eastAsia="Times New Roman" w:cs="Times New Roman"/>
          <w:sz w:val="20"/>
          <w:szCs w:val="20"/>
        </w:rPr>
        <w:t xml:space="preserve">Pursuant to the requirements of the Securities Exchange Act of 1934, as amended, the registrant has duly caused this report to be signed on its behalf by theundersigned hereunto duly authorized. </w:t>
      </w:r>
    </w:p>
    <w:p>
      <w:pPr>
        <w:jc w:val="start"/>
        <w:spacing w:before="0" w:after="0"/>
      </w:pPr>
      <w:r>
        <w:rPr>
          <w:sz w:val="24"/>
          <w:szCs w:val="24"/>
        </w:rPr>
        <w:t xml:space="preserve"> </w:t>
      </w:r>
    </w:p>
    <w:tbl>
      <w:tblGrid>
        <w:gridCol w:w="600" w:type="dxa"/>
        <w:gridCol w:w="50" w:type="dxa"/>
        <w:gridCol w:w="4350" w:type="dxa"/>
      </w:tblGrid>
      <w:tblPr>
        <w:tblW w:w="2000" w:type="pct"/>
        <w:tblCellSpacing w:w="0" w:type="dxa"/>
        <w:tblLayout w:type="autofit"/>
        <w:tblBorders>
          <w:top w:val="single" w:sz="0"/>
          <w:left w:val="single" w:sz="0"/>
          <w:right w:val="single" w:sz="0"/>
          <w:bottom w:val="single" w:sz="0"/>
          <w:insideH w:val="single" w:sz="0"/>
          <w:insideV w:val="single" w:sz="0"/>
        </w:tblBorders>
      </w:tblPr>
      <w:tr>
        <w:trPr/>
        <w:tc>
          <w:tcPr>
            <w:tcW w:w="600" w:type="pct"/>
            <w:noWrap/>
          </w:tcPr>
          <w:p>
            <w:pPr/>
          </w:p>
        </w:tc>
        <w:tc>
          <w:tcPr>
            <w:tcW w:w="50" w:type="pct"/>
            <w:vAlign w:val="bottom"/>
            <w:noWrap/>
          </w:tcPr>
          <w:p>
            <w:pPr/>
          </w:p>
        </w:tc>
        <w:tc>
          <w:tcPr>
            <w:tcW w:w="4350" w:type="pct"/>
            <w:noWrap/>
          </w:tcPr>
          <w:p>
            <w:pPr/>
          </w:p>
        </w:tc>
      </w:tr>
      <w:tr>
        <w:trPr/>
        <w:tc>
          <w:tcPr>
            <w:tcW w:w="2000" w:type="pct"/>
            <w:vAlign w:val="top"/>
            <w:gridSpan w:val="3"/>
            <w:noWrap/>
          </w:tcPr>
          <w:p>
            <w:pPr/>
            <w:r>
              <w:rPr>
                <w:rFonts w:ascii="Times New Roman" w:hAnsi="Times New Roman" w:eastAsia="Times New Roman" w:cs="Times New Roman"/>
                <w:sz w:val="20"/>
                <w:szCs w:val="20"/>
              </w:rPr>
              <w:t xml:space="preserve">Organogenesis Holdings Inc.</w:t>
            </w:r>
          </w:p>
        </w:tc>
      </w:tr>
      <w:tr>
        <w:trPr/>
        <w:tc>
          <w:tcPr>
            <w:tcW w:w="2000" w:type="pct"/>
            <w:noWrap/>
          </w:tcPr>
          <w:p>
            <w:pPr/>
          </w:p>
        </w:tc>
        <w:tc>
          <w:tcPr>
            <w:tcW w:w="2000" w:type="pct"/>
            <w:gridSpan w:val="2"/>
            <w:noWrap/>
          </w:tcPr>
          <w:p>
            <w:pPr/>
          </w:p>
        </w:tc>
      </w:tr>
      <w:tr>
        <w:trPr/>
        <w:tc>
          <w:tcPr>
            <w:tcW w:w="2000" w:type="pct"/>
            <w:vAlign w:val="top"/>
            <w:noWrap/>
          </w:tcPr>
          <w:p>
            <w:pPr/>
            <w:r>
              <w:rPr>
                <w:rFonts w:ascii="Times New Roman" w:hAnsi="Times New Roman" w:eastAsia="Times New Roman" w:cs="Times New Roman"/>
                <w:sz w:val="20"/>
                <w:szCs w:val="20"/>
              </w:rPr>
              <w:t xml:space="preserve">By:</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jc w:val="end"/>
              <w:spacing w:before="0" w:after="20"/>
            </w:pPr>
            <w:r>
              <w:rPr>
                <w:rFonts w:ascii="Times New Roman" w:hAnsi="Times New Roman" w:eastAsia="Times New Roman" w:cs="Times New Roman"/>
                <w:sz w:val="20"/>
                <w:szCs w:val="20"/>
              </w:rPr>
              <w:t xml:space="preserve">/s/ Lori Freedman</w:t>
            </w:r>
          </w:p>
        </w:tc>
      </w:tr>
      <w:tr>
        <w:trPr/>
        <w:tc>
          <w:tcPr>
            <w:tcW w:w="2000" w:type="pct"/>
            <w:vAlign w:val="top"/>
            <w:noWrap/>
          </w:tcPr>
          <w:p>
            <w:pPr/>
            <w:r>
              <w:rPr>
                <w:rFonts w:ascii="Times New Roman" w:hAnsi="Times New Roman" w:eastAsia="Times New Roman" w:cs="Times New Roman"/>
                <w:sz w:val="20"/>
                <w:szCs w:val="20"/>
              </w:rPr>
              <w:t xml:space="preserve">Name: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Lori Freedman</w:t>
            </w:r>
          </w:p>
        </w:tc>
      </w:tr>
      <w:tr>
        <w:trPr/>
        <w:tc>
          <w:tcPr>
            <w:tcW w:w="2000" w:type="pct"/>
            <w:vAlign w:val="top"/>
            <w:noWrap/>
          </w:tcPr>
          <w:p>
            <w:pPr/>
            <w:r>
              <w:rPr>
                <w:rFonts w:ascii="Times New Roman" w:hAnsi="Times New Roman" w:eastAsia="Times New Roman" w:cs="Times New Roman"/>
                <w:sz w:val="20"/>
                <w:szCs w:val="20"/>
              </w:rPr>
              <w:t xml:space="preserve">Title:</w:t>
            </w:r>
          </w:p>
        </w:tc>
        <w:tc>
          <w:tcPr>
            <w:tcW w:w="2000" w:type="pct"/>
            <w:vAlign w:val="bottom"/>
            <w:noWrap/>
          </w:tcPr>
          <w:p>
            <w:pPr/>
            <w:r>
              <w:rPr>
                <w:rFonts w:ascii="Times New Roman" w:hAnsi="Times New Roman" w:eastAsia="Times New Roman" w:cs="Times New Roman"/>
                <w:sz w:val="20"/>
                <w:szCs w:val="20"/>
              </w:rPr>
              <w:t xml:space="preserve"> </w:t>
            </w:r>
          </w:p>
        </w:tc>
        <w:tc>
          <w:tcPr>
            <w:tcW w:w="2000" w:type="pct"/>
            <w:vAlign w:val="bottom"/>
            <w:noWrap/>
          </w:tcPr>
          <w:p>
            <w:pPr/>
            <w:r>
              <w:rPr>
                <w:rFonts w:ascii="Times New Roman" w:hAnsi="Times New Roman" w:eastAsia="Times New Roman" w:cs="Times New Roman"/>
                <w:sz w:val="20"/>
                <w:szCs w:val="20"/>
              </w:rPr>
              <w:t xml:space="preserve">Vice President and General Counsel</w:t>
            </w:r>
          </w:p>
        </w:tc>
      </w:tr>
    </w:tbl>
    <w:p>
      <w:pPr>
        <w:jc w:val="start"/>
        <w:spacing w:before="240" w:after="0"/>
      </w:pPr>
      <w:r>
        <w:rPr>
          <w:rFonts w:ascii="Times New Roman" w:hAnsi="Times New Roman" w:eastAsia="Times New Roman" w:cs="Times New Roman"/>
          <w:sz w:val="20"/>
          <w:szCs w:val="20"/>
        </w:rPr>
        <w:t xml:space="preserve">Date: January 31, 2019 </w:t>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2026-08-07T12:19:57-04:00</dcterms:created>
  <dcterms:modified xsi:type="dcterms:W3CDTF">2026-08-07T12:19:57-04:00</dcterms:modified>
</cp:coreProperties>
</file>

<file path=docProps/custom.xml><?xml version="1.0" encoding="utf-8"?>
<Properties xmlns="http://schemas.openxmlformats.org/officeDocument/2006/custom-properties" xmlns:vt="http://schemas.openxmlformats.org/officeDocument/2006/docPropsVTypes"/>
</file>