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8"/>
          <w:szCs w:val="18"/>
        </w:rPr>
        <w:t xml:space="preserve"> </w:t>
      </w:r>
    </w:p>
    <w:p>
      <w:pPr>
        <w:jc w:val="center"/>
        <w:spacing w:before="0" w:after="40" w:line="120" w:lineRule="exact"/>
      </w:pPr>
      <w:r>
        <w:rPr/>
        <w:t xml:space="preserve"> </w:t>
      </w:r>
    </w:p>
    <w:p>
      <w:pPr>
        <w:jc w:val="center"/>
        <w:spacing w:before="18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18"/>
          <w:szCs w:val="18"/>
        </w:rPr>
        <w:t xml:space="preserve"> </w:t>
      </w:r>
    </w:p>
    <w:p>
      <w:pPr>
        <w:jc w:val="center"/>
        <w:spacing w:before="0" w:after="40" w:line="120" w:lineRule="exact"/>
      </w:pPr>
      <w:r>
        <w:rPr/>
        <w:t xml:space="preserve"> </w:t>
      </w:r>
    </w:p>
    <w:p>
      <w:pPr>
        <w:jc w:val="center"/>
        <w:spacing w:before="18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180" w:after="0"/>
      </w:pPr>
      <w:r>
        <w:rPr>
          <w:rFonts w:ascii="Times New Roman" w:hAnsi="Times New Roman" w:eastAsia="Times New Roman" w:cs="Times New Roman"/>
          <w:sz w:val="24"/>
          <w:szCs w:val="24"/>
          <w:b w:val="1"/>
          <w:bCs w:val="1"/>
        </w:rPr>
        <w:t xml:space="preserve">Date of Report (Date of Earliest Event Reported): November 9, 2021</w:t>
      </w:r>
    </w:p>
    <w:p>
      <w:pPr>
        <w:jc w:val="start"/>
        <w:spacing w:before="0" w:after="0"/>
      </w:pPr>
      <w:r>
        <w:rPr>
          <w:sz w:val="18"/>
          <w:szCs w:val="18"/>
        </w:rPr>
        <w:t xml:space="preserve"> </w:t>
      </w:r>
    </w:p>
    <w:p>
      <w:pPr>
        <w:jc w:val="center"/>
        <w:spacing w:before="0" w:after="40" w:line="120" w:lineRule="exact"/>
      </w:pPr>
      <w:r>
        <w:rPr/>
        <w:t xml:space="preserve"> </w:t>
      </w:r>
    </w:p>
    <w:p>
      <w:pPr>
        <w:jc w:val="center"/>
        <w:spacing w:before="18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8"/>
          <w:szCs w:val="18"/>
        </w:rPr>
        <w:t xml:space="preserve"> </w:t>
      </w:r>
    </w:p>
    <w:p>
      <w:pPr>
        <w:jc w:val="center"/>
        <w:spacing w:before="0" w:after="40" w:line="120" w:lineRule="exact"/>
      </w:pPr>
      <w:r>
        <w:rPr/>
        <w:t xml:space="preserve"> </w:t>
      </w:r>
    </w:p>
    <w:p>
      <w:pPr>
        <w:jc w:val="start"/>
        <w:spacing w:before="0" w:after="0"/>
      </w:pPr>
      <w:r>
        <w:rPr>
          <w:sz w:val="18"/>
          <w:szCs w:val="18"/>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18"/>
          <w:szCs w:val="18"/>
        </w:rPr>
        <w:t xml:space="preserve"> </w:t>
      </w:r>
    </w:p>
    <w:tbl>
      <w:tblGrid>
        <w:gridCol w:w="2500" w:type="dxa"/>
        <w:gridCol w:w="50" w:type="dxa"/>
        <w:gridCol w:w="2450" w:type="dxa"/>
      </w:tblGrid>
      <w:tblPr>
        <w:tblW w:w="5000" w:type="pct"/>
        <w:tblCellSpacing w:w="0" w:type="dxa"/>
        <w:tblLayout w:type="autofit"/>
      </w:tblPr>
      <w:tr>
        <w:trPr/>
        <w:tc>
          <w:tcPr>
            <w:tcW w:w="2500" w:type="pct"/>
            <w:noWrap/>
          </w:tcPr>
          <w:p>
            <w:pPr/>
          </w:p>
        </w:tc>
        <w:tc>
          <w:tcPr>
            <w:tcW w:w="50" w:type="pct"/>
            <w:vAlign w:val="bottom"/>
            <w:noWrap/>
          </w:tcPr>
          <w:p>
            <w:pPr/>
          </w:p>
        </w:tc>
        <w:tc>
          <w:tcPr>
            <w:tcW w:w="2450" w:type="pct"/>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18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18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18"/>
          <w:szCs w:val="18"/>
        </w:rPr>
        <w:t xml:space="preserve"> </w:t>
      </w:r>
    </w:p>
    <w:p>
      <w:pPr>
        <w:jc w:val="center"/>
        <w:spacing w:before="0" w:after="40" w:line="120" w:lineRule="exact"/>
      </w:pPr>
      <w:r>
        <w:rPr/>
        <w:t xml:space="preserve"> </w:t>
      </w:r>
    </w:p>
    <w:p>
      <w:pPr>
        <w:jc w:val="start"/>
        <w:spacing w:before="18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18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18"/>
          <w:szCs w:val="18"/>
        </w:rPr>
        <w:t xml:space="preserve"> </w:t>
      </w:r>
    </w:p>
    <w:tbl>
      <w:tblGrid>
        <w:gridCol w:w="1750" w:type="dxa"/>
        <w:gridCol w:w="50" w:type="dxa"/>
        <w:gridCol w:w="1600" w:type="dxa"/>
        <w:gridCol w:w="50" w:type="dxa"/>
        <w:gridCol w:w="1550" w:type="dxa"/>
      </w:tblGrid>
      <w:tblPr>
        <w:tblW w:w="5000" w:type="pct"/>
        <w:tblCellSpacing w:w="0" w:type="dxa"/>
        <w:tblLayout w:type="autofit"/>
      </w:tblPr>
      <w:tr>
        <w:trPr/>
        <w:tc>
          <w:tcPr>
            <w:tcW w:w="1750" w:type="pct"/>
            <w:noWrap/>
          </w:tcPr>
          <w:p>
            <w:pPr/>
          </w:p>
        </w:tc>
        <w:tc>
          <w:tcPr>
            <w:tcW w:w="50" w:type="pct"/>
            <w:vAlign w:val="bottom"/>
            <w:noWrap/>
          </w:tcPr>
          <w:p>
            <w:pPr/>
          </w:p>
        </w:tc>
        <w:tc>
          <w:tcPr>
            <w:tcW w:w="1600" w:type="pct"/>
            <w:noWrap/>
          </w:tcPr>
          <w:p>
            <w:pPr/>
          </w:p>
        </w:tc>
        <w:tc>
          <w:tcPr>
            <w:tcW w:w="50" w:type="pct"/>
            <w:vAlign w:val="bottom"/>
            <w:noWrap/>
          </w:tcPr>
          <w:p>
            <w:pPr/>
          </w:p>
        </w:tc>
        <w:tc>
          <w:tcPr>
            <w:tcW w:w="155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Trading</w:t>
            </w:r>
          </w:p>
          <w:p>
            <w:pPr>
              <w:jc w:val="center"/>
              <w:spacing w:before="0" w:after="20"/>
            </w:pP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ind w:left="0" w:right="0" w:firstLine="0" w:hanging="0"/>
        <w:spacing w:before="18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ind w:left="0" w:right="0" w:firstLine="0" w:hanging="0"/>
        <w:spacing w:before="18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18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18"/>
          <w:szCs w:val="18"/>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2.02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Results of Operations and Financial Condition. </w:t>
            </w:r>
          </w:p>
        </w:tc>
      </w:tr>
    </w:tbl>
    <w:p>
      <w:pPr>
        <w:jc w:val="start"/>
        <w:spacing w:before="120" w:after="0"/>
      </w:pPr>
      <w:r>
        <w:rPr>
          <w:rFonts w:ascii="Times New Roman" w:hAnsi="Times New Roman" w:eastAsia="Times New Roman" w:cs="Times New Roman"/>
          <w:sz w:val="20"/>
          <w:szCs w:val="20"/>
        </w:rPr>
        <w:t xml:space="preserve">On November 9, 2021, the Company announced via press release its results for the fiscal third quarter ended September 30, 2021. A copy of the Company’s press release is hereby furnished to the Commission and incorporated herein by reference as Exhibit 99.1. </w:t>
      </w:r>
    </w:p>
    <w:p>
      <w:pPr>
        <w:jc w:val="start"/>
        <w:spacing w:before="240" w:after="0"/>
      </w:pPr>
      <w:r>
        <w:rPr>
          <w:rFonts w:ascii="Times New Roman" w:hAnsi="Times New Roman" w:eastAsia="Times New Roman" w:cs="Times New Roman"/>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150" w:type="dxa"/>
        <w:gridCol w:w="4650" w:type="dxa"/>
      </w:tblGrid>
      <w:tblPr>
        <w:tblW w:w="5000" w:type="pct"/>
        <w:tblCellSpacing w:w="0" w:type="dxa"/>
        <w:tblLayout w:type="autofit"/>
      </w:tblPr>
      <w:tr>
        <w:trPr/>
        <w:tc>
          <w:tcPr>
            <w:tcW w:w="5000" w:type="pct"/>
            <w:noWrap/>
          </w:tcPr>
          <w:p>
            <w:pPr/>
          </w:p>
        </w:tc>
        <w:tc>
          <w:tcPr>
            <w:tcW w:w="150" w:type="pct"/>
            <w:vAlign w:val="bottom"/>
            <w:noWrap/>
          </w:tcPr>
          <w:p>
            <w:pPr/>
          </w:p>
        </w:tc>
        <w:tc>
          <w:tcPr>
            <w:tcW w:w="46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p>
          <w:p>
            <w:pPr>
              <w:jc w:val="center"/>
              <w:spacing w:before="0" w:after="20"/>
            </w:pPr>
            <w:r>
              <w:rPr>
                <w:rFonts w:ascii="Times New Roman" w:hAnsi="Times New Roman" w:eastAsia="Times New Roman" w:cs="Times New Roman"/>
                <w:sz w:val="16"/>
                <w:szCs w:val="16"/>
                <w:b w:val="1"/>
                <w:bCs w:val="1"/>
              </w:rPr>
              <w:t xml:space="preserve">   No.   </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  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Press release dated November 9, 2021.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November 9, 2021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234616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2026-08-07T07:24:23-04:00</dcterms:created>
  <dcterms:modified xsi:type="dcterms:W3CDTF">2026-08-07T07:24:23-04:00</dcterms:modified>
</cp:coreProperties>
</file>

<file path=docProps/custom.xml><?xml version="1.0" encoding="utf-8"?>
<Properties xmlns="http://schemas.openxmlformats.org/officeDocument/2006/custom-properties" xmlns:vt="http://schemas.openxmlformats.org/officeDocument/2006/docPropsVTypes"/>
</file>