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36"/>
          <w:szCs w:val="36"/>
          <w:b w:val="1"/>
          <w:bCs w:val="1"/>
        </w:rPr>
        <w:t xml:space="preserve">FORM 8-K</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80" w:after="0"/>
      </w:pPr>
      <w:r>
        <w:rPr>
          <w:rFonts w:ascii="Times New Roman" w:hAnsi="Times New Roman" w:eastAsia="Times New Roman" w:cs="Times New Roman"/>
          <w:sz w:val="24"/>
          <w:szCs w:val="24"/>
          <w:b w:val="1"/>
          <w:bCs w:val="1"/>
        </w:rPr>
        <w:t xml:space="preserve">Date of Report (Date of Earliest Event Reported): November 19, 2021</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8"/>
          <w:szCs w:val="18"/>
        </w:rPr>
        <w:t xml:space="preserve"> </w:t>
      </w:r>
    </w:p>
    <w:p>
      <w:pPr>
        <w:jc w:val="center"/>
        <w:spacing w:before="0" w:after="40" w:line="120" w:lineRule="exact"/>
      </w:pPr>
      <w:r>
        <w:rPr/>
        <w:t xml:space="preserve"> </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8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8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8"/>
          <w:szCs w:val="18"/>
        </w:rPr>
        <w:t xml:space="preserve"> </w:t>
      </w:r>
    </w:p>
    <w:p>
      <w:pPr>
        <w:jc w:val="center"/>
        <w:spacing w:before="0" w:after="40" w:line="120" w:lineRule="exact"/>
      </w:pPr>
      <w:r>
        <w:rPr/>
        <w:t xml:space="preserve"> </w:t>
      </w:r>
    </w:p>
    <w:p>
      <w:pPr>
        <w:jc w:val="start"/>
        <w:spacing w:before="180" w:after="0"/>
      </w:pPr>
      <w:r>
        <w:rPr>
          <w:rFonts w:ascii="Times New Roman" w:hAnsi="Times New Roman" w:eastAsia="Times New Roman" w:cs="Times New Roman"/>
          <w:sz w:val="20"/>
          <w:szCs w:val="20"/>
        </w:rPr>
        <w:t xml:space="preserve">Check the appropriate box below if the Form 8-K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14a-12 under the Exchange Act (17 CFR 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14d-2(b) under the Exchange Act (17 CFR 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13e-4(c) under the Exchange Act (17 CFR 240.13e-4(c))</w:t>
            </w:r>
          </w:p>
        </w:tc>
      </w:tr>
    </w:tbl>
    <w:p>
      <w:pPr>
        <w:jc w:val="start"/>
        <w:spacing w:before="18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18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18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8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8"/>
          <w:szCs w:val="18"/>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b w:val="1"/>
          <w:bCs w:val="1"/>
        </w:rPr>
        <w:t xml:space="preserve">Item 5.02 Departure of Directors or Certain Officers; Election of Directors; Appointment of Certain Officers; Compensatory Arrangements of Certain Officers. </w:t>
      </w:r>
    </w:p>
    <w:p>
      <w:pPr>
        <w:jc w:val="start"/>
        <w:spacing w:before="120" w:after="0"/>
      </w:pPr>
      <w:r>
        <w:rPr>
          <w:rFonts w:ascii="Times New Roman" w:hAnsi="Times New Roman" w:eastAsia="Times New Roman" w:cs="Times New Roman"/>
          <w:sz w:val="20"/>
          <w:szCs w:val="20"/>
          <w:i w:val="1"/>
          <w:iCs w:val="1"/>
        </w:rPr>
        <w:t xml:space="preserve">Appointment of Prathyusha Duraibabu to Board of Directors </w:t>
      </w:r>
    </w:p>
    <w:p>
      <w:pPr>
        <w:jc w:val="start"/>
        <w:spacing w:before="120" w:after="0"/>
      </w:pPr>
      <w:r>
        <w:rPr>
          <w:rFonts w:ascii="Times New Roman" w:hAnsi="Times New Roman" w:eastAsia="Times New Roman" w:cs="Times New Roman"/>
          <w:sz w:val="20"/>
          <w:szCs w:val="20"/>
        </w:rPr>
        <w:t xml:space="preserve">On November 22, 2021, the Company announced that Prathyusha Duraibabu</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rPr>
        <w:t xml:space="preserve">had been appointed by the board of directors to serve as an independent director of the Company effective as of November 19, 2021. With Ms. Duraibabu’s appointment, the Company’s board of directors has eight members. The board of directors also appointed Ms. Duraibabu to be a member of the audit committee of the board. Following Ms. Duraibabu’s appointment, Nasdaq confirmed that the Company has regained compliance with Nasdaq Listing Rule 5605(c)(2)(A), which requires the Company’s audit committee to be composed of at least three independent directors, prior to the end of the cure period afforded by Nasdaq Listing Rule 5605(c)(4)(B). Ms. Duraibabu will receive the standard cash compensation for independent directors of the Company, including retainer fees for board and committee service. In addition, she received an award of 11,340 restricted stock units, which will vest in equal annual installments over three years. Each restricted stock unit represents the contingent right to receive, upon vesting of the unit, one share of the Company’s Class A common stock. Ms. Duraibabu will also have the benefit of the Company’s standard forms of indemnification agreement and change in control retention agreement. </w:t>
      </w:r>
    </w:p>
    <w:p>
      <w:pPr>
        <w:jc w:val="start"/>
        <w:spacing w:before="240" w:after="0"/>
      </w:pPr>
      <w:r>
        <w:rPr>
          <w:rFonts w:ascii="Times New Roman" w:hAnsi="Times New Roman" w:eastAsia="Times New Roman" w:cs="Times New Roman"/>
          <w:sz w:val="20"/>
          <w:szCs w:val="20"/>
        </w:rPr>
        <w:t xml:space="preserve">A copy of the press release dated November 22, 2021 announcing the appointment of Ms. Duraibabu is filed as Exhibit 99.1 hereto and is incorporated by reference herein. </w:t>
      </w:r>
    </w:p>
    <w:p>
      <w:pPr>
        <w:jc w:val="start"/>
        <w:spacing w:before="360" w:after="0"/>
      </w:pPr>
      <w:r>
        <w:rPr>
          <w:rFonts w:ascii="Times New Roman" w:hAnsi="Times New Roman" w:eastAsia="Times New Roman" w:cs="Times New Roman"/>
          <w:sz w:val="20"/>
          <w:szCs w:val="20"/>
          <w:b w:val="1"/>
          <w:bCs w:val="1"/>
        </w:rPr>
        <w:t xml:space="preserve">Item 9.01. Financial Statements and Exhibits. </w:t>
      </w:r>
    </w:p>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2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November 22, 2021.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bottom"/>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November 22, 2021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210033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2026-08-07T07:24:18-04:00</dcterms:created>
  <dcterms:modified xsi:type="dcterms:W3CDTF">2026-08-07T07:24:18-04:00</dcterms:modified>
</cp:coreProperties>
</file>

<file path=docProps/custom.xml><?xml version="1.0" encoding="utf-8"?>
<Properties xmlns="http://schemas.openxmlformats.org/officeDocument/2006/custom-properties" xmlns:vt="http://schemas.openxmlformats.org/officeDocument/2006/docPropsVTypes"/>
</file>