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February 15, 2022</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0"/>
          <w:szCs w:val="20"/>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Trading</w:t>
            </w:r>
          </w:p>
          <w:p>
            <w:pPr>
              <w:jc w:val="center"/>
              <w:spacing w:before="0" w:after="20"/>
            </w:pP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Name of each exchange</w:t>
            </w:r>
          </w:p>
          <w:p>
            <w:pPr>
              <w:jc w:val="center"/>
              <w:spacing w:before="0" w:after="20"/>
            </w:pP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5.02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Departure of Directors or Certain Officers; Election of Directors; Appointment of Certain Officers; Compensatory Arrangements of Certain Officers. </w:t>
            </w:r>
          </w:p>
        </w:tc>
      </w:tr>
    </w:tbl>
    <w:p>
      <w:pPr>
        <w:jc w:val="start"/>
        <w:spacing w:before="120" w:after="0"/>
      </w:pPr>
      <w:r>
        <w:rPr>
          <w:rFonts w:ascii="Times New Roman" w:hAnsi="Times New Roman" w:eastAsia="Times New Roman" w:cs="Times New Roman"/>
          <w:sz w:val="20"/>
          <w:szCs w:val="20"/>
          <w:i w:val="1"/>
          <w:iCs w:val="1"/>
        </w:rPr>
        <w:t xml:space="preserve">Appointment of Michael J. Driscoll to Board of Directors </w:t>
      </w:r>
    </w:p>
    <w:p>
      <w:pPr>
        <w:jc w:val="start"/>
        <w:spacing w:before="120" w:after="0"/>
      </w:pPr>
      <w:r>
        <w:rPr>
          <w:rFonts w:ascii="Times New Roman" w:hAnsi="Times New Roman" w:eastAsia="Times New Roman" w:cs="Times New Roman"/>
          <w:sz w:val="20"/>
          <w:szCs w:val="20"/>
        </w:rPr>
        <w:t xml:space="preserve">On February 17, 2022, the Company announced that Michael J. Driscoll, Ed.D.</w:t>
      </w:r>
      <w:r>
        <w:rPr>
          <w:rFonts w:ascii="Times New Roman" w:hAnsi="Times New Roman" w:eastAsia="Times New Roman" w:cs="Times New Roman"/>
          <w:sz w:val="20"/>
          <w:szCs w:val="20"/>
          <w:b w:val="1"/>
          <w:bCs w:val="1"/>
        </w:rPr>
        <w:t xml:space="preserve"> </w:t>
      </w:r>
      <w:r>
        <w:rPr>
          <w:rFonts w:ascii="Times New Roman" w:hAnsi="Times New Roman" w:eastAsia="Times New Roman" w:cs="Times New Roman"/>
          <w:sz w:val="20"/>
          <w:szCs w:val="20"/>
        </w:rPr>
        <w:t xml:space="preserve">had been appointed by the board of directors to serve as an independent director of the Company effective as of February 15, 2022. With Dr. Driscoll’s appointment, the Company’s board of directors has nine members. Dr. Driscoll will serve as a member of the audit committee and the nominating committee of the Company’s board of directors. Dr. Driscoll will receive annual retainer fees from the Company of $72,500 for his service on the board of directors and on the audit committee and the nominating committee. In addition, he received an award of 20,547 restricted stock units, which will vest on February 15, 2023. Each restricted stock unit represents the contingent right to receive, upon vesting of the unit, one share of the Company’s Class A common stock. Dr. Driscoll will also have the benefit of the Company’s standard forms of indemnification agreement and change in control retention agreement. </w:t>
      </w:r>
    </w:p>
    <w:p>
      <w:pPr>
        <w:jc w:val="start"/>
        <w:spacing w:before="240" w:after="0"/>
      </w:pPr>
      <w:r>
        <w:rPr>
          <w:rFonts w:ascii="Times New Roman" w:hAnsi="Times New Roman" w:eastAsia="Times New Roman" w:cs="Times New Roman"/>
          <w:sz w:val="20"/>
          <w:szCs w:val="20"/>
        </w:rPr>
        <w:t xml:space="preserve">A copy of the press release dated February 17, 2022 announcing the appointment of Dr. Driscoll is filed as Exhibit 99.1 hereto and is incorporated by reference herein. </w:t>
      </w:r>
    </w:p>
    <w:p>
      <w:pPr>
        <w:jc w:val="start"/>
        <w:spacing w:before="0" w:after="0"/>
      </w:pPr>
      <w:r>
        <w:rPr>
          <w:sz w:val="24"/>
          <w:szCs w:val="24"/>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jc w:val="center"/>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February 17, 2022. </w:t>
              </w:r>
            </w:hyperlink>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February 18, 2022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128152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2026-08-07T07:23:54-04:00</dcterms:created>
  <dcterms:modified xsi:type="dcterms:W3CDTF">2026-08-07T07:23:54-04:00</dcterms:modified>
</cp:coreProperties>
</file>

<file path=docProps/custom.xml><?xml version="1.0" encoding="utf-8"?>
<Properties xmlns="http://schemas.openxmlformats.org/officeDocument/2006/custom-properties" xmlns:vt="http://schemas.openxmlformats.org/officeDocument/2006/docPropsVTypes"/>
</file>