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vanish w:val="1"/>
        </w:rPr>
        <w:t xml:space="preserve">  </w:t>
      </w:r>
    </w:p>
    <w:p>
      <w:pPr>
        <w:jc w:val="start"/>
      </w:pPr>
      <w:r>
        <w:rPr/>
        <w:t xml:space="preserve"> </w:t>
      </w:r>
    </w:p>
    <w:p>
      <w:pPr>
        <w:jc w:val="start"/>
      </w:pPr>
      <w:r>
        <w:rPr/>
        <w:t xml:space="preserve"> </w:t>
      </w:r>
    </w:p>
    <w:p>
      <w:pPr>
        <w:jc w:val="center"/>
        <w:spacing w:before="80" w:after="0"/>
      </w:pPr>
      <w:r>
        <w:rPr>
          <w:rFonts w:ascii="Times New Roman" w:hAnsi="Times New Roman" w:eastAsia="Times New Roman" w:cs="Times New Roman"/>
          <w:sz w:val="36"/>
          <w:szCs w:val="36"/>
          <w:b w:val="1"/>
          <w:bCs w:val="1"/>
        </w:rPr>
        <w:t xml:space="preserve">UNITED STATES</w:t>
      </w:r>
    </w:p>
    <w:p>
      <w:pPr>
        <w:jc w:val="center"/>
        <w:spacing w:before="0" w:after="0"/>
      </w:pPr>
      <w:r>
        <w:rPr>
          <w:rFonts w:ascii="Times New Roman" w:hAnsi="Times New Roman" w:eastAsia="Times New Roman" w:cs="Times New Roman"/>
          <w:sz w:val="36"/>
          <w:szCs w:val="36"/>
          <w:b w:val="1"/>
          <w:bCs w:val="1"/>
        </w:rPr>
        <w:t xml:space="preserve">SECURITIES AND EXCHANGE COMMISSION</w:t>
      </w:r>
    </w:p>
    <w:p>
      <w:pPr>
        <w:jc w:val="center"/>
        <w:spacing w:before="0" w:after="0"/>
      </w:pPr>
      <w:r>
        <w:rPr>
          <w:rFonts w:ascii="Times New Roman" w:hAnsi="Times New Roman" w:eastAsia="Times New Roman" w:cs="Times New Roman"/>
          <w:sz w:val="24"/>
          <w:szCs w:val="24"/>
          <w:b w:val="1"/>
          <w:bCs w:val="1"/>
        </w:rPr>
        <w:t xml:space="preserve">Washington, D.C. 20549</w:t>
      </w:r>
    </w:p>
    <w:p>
      <w:pPr>
        <w:jc w:val="start"/>
        <w:spacing w:before="0" w:after="0"/>
      </w:pPr>
      <w:r>
        <w:rPr>
          <w:sz w:val="18"/>
          <w:szCs w:val="18"/>
        </w:rPr>
        <w:t xml:space="preserve"> </w:t>
      </w:r>
    </w:p>
    <w:p>
      <w:pPr>
        <w:jc w:val="center"/>
      </w:pPr>
      <w:r>
        <w:rPr/>
        <w:t xml:space="preserve"> </w:t>
      </w:r>
    </w:p>
    <w:p>
      <w:pPr>
        <w:jc w:val="center"/>
        <w:spacing w:before="180" w:after="0"/>
      </w:pPr>
      <w:r>
        <w:rPr>
          <w:rFonts w:ascii="Times New Roman" w:hAnsi="Times New Roman" w:eastAsia="Times New Roman" w:cs="Times New Roman"/>
          <w:sz w:val="36"/>
          <w:szCs w:val="36"/>
          <w:b w:val="1"/>
          <w:bCs w:val="1"/>
        </w:rPr>
        <w:t xml:space="preserve">FORM </w:t>
      </w:r>
      <w:r>
        <w:rPr>
          <w:rFonts w:ascii="Times New Roman" w:hAnsi="Times New Roman" w:eastAsia="Times New Roman" w:cs="Times New Roman"/>
          <w:sz w:val="36"/>
          <w:szCs w:val="36"/>
          <w:b w:val="1"/>
          <w:bCs w:val="1"/>
        </w:rPr>
        <w:t xml:space="preserve">8-K</w:t>
      </w:r>
    </w:p>
    <w:p>
      <w:pPr>
        <w:jc w:val="start"/>
        <w:spacing w:before="0" w:after="0"/>
      </w:pPr>
      <w:r>
        <w:rPr>
          <w:sz w:val="18"/>
          <w:szCs w:val="18"/>
        </w:rPr>
        <w:t xml:space="preserve"> </w:t>
      </w:r>
    </w:p>
    <w:p>
      <w:pPr>
        <w:jc w:val="center"/>
      </w:pPr>
      <w:r>
        <w:rPr/>
        <w:t xml:space="preserve"> </w:t>
      </w:r>
    </w:p>
    <w:p>
      <w:pPr>
        <w:jc w:val="center"/>
        <w:spacing w:before="180" w:after="0"/>
      </w:pPr>
      <w:r>
        <w:rPr>
          <w:rFonts w:ascii="Times New Roman" w:hAnsi="Times New Roman" w:eastAsia="Times New Roman" w:cs="Times New Roman"/>
          <w:sz w:val="24"/>
          <w:szCs w:val="24"/>
          <w:b w:val="1"/>
          <w:bCs w:val="1"/>
        </w:rPr>
        <w:t xml:space="preserve">CURRENT REPORT</w:t>
      </w:r>
    </w:p>
    <w:p>
      <w:pPr>
        <w:jc w:val="center"/>
        <w:spacing w:before="0" w:after="0"/>
      </w:pPr>
      <w:r>
        <w:rPr>
          <w:rFonts w:ascii="Times New Roman" w:hAnsi="Times New Roman" w:eastAsia="Times New Roman" w:cs="Times New Roman"/>
          <w:sz w:val="24"/>
          <w:szCs w:val="24"/>
          <w:b w:val="1"/>
          <w:bCs w:val="1"/>
        </w:rPr>
        <w:t xml:space="preserve">Pursuant to Section 13 or 15(d)</w:t>
      </w:r>
    </w:p>
    <w:p>
      <w:pPr>
        <w:jc w:val="center"/>
        <w:spacing w:before="0" w:after="0"/>
      </w:pPr>
      <w:r>
        <w:rPr>
          <w:rFonts w:ascii="Times New Roman" w:hAnsi="Times New Roman" w:eastAsia="Times New Roman" w:cs="Times New Roman"/>
          <w:sz w:val="24"/>
          <w:szCs w:val="24"/>
          <w:b w:val="1"/>
          <w:bCs w:val="1"/>
        </w:rPr>
        <w:t xml:space="preserve">of the Securities Exchange Act of 1934</w:t>
      </w:r>
    </w:p>
    <w:p>
      <w:pPr>
        <w:jc w:val="center"/>
        <w:spacing w:before="180" w:after="0"/>
      </w:pPr>
      <w:r>
        <w:rPr>
          <w:rFonts w:ascii="Times New Roman" w:hAnsi="Times New Roman" w:eastAsia="Times New Roman" w:cs="Times New Roman"/>
          <w:sz w:val="24"/>
          <w:szCs w:val="24"/>
          <w:b w:val="1"/>
          <w:bCs w:val="1"/>
        </w:rPr>
        <w:t xml:space="preserve">Date of Report (Date of Earliest Event Reported): June 15, 2026</w:t>
      </w:r>
    </w:p>
    <w:p>
      <w:pPr>
        <w:jc w:val="start"/>
        <w:spacing w:before="0" w:after="0"/>
      </w:pPr>
      <w:r>
        <w:rPr>
          <w:sz w:val="18"/>
          <w:szCs w:val="18"/>
        </w:rPr>
        <w:t xml:space="preserve"> </w:t>
      </w:r>
    </w:p>
    <w:p>
      <w:pPr>
        <w:jc w:val="center"/>
      </w:pPr>
      <w:r>
        <w:rPr/>
        <w:t xml:space="preserve"> </w:t>
      </w:r>
    </w:p>
    <w:p>
      <w:pPr>
        <w:jc w:val="center"/>
        <w:spacing w:before="180" w:after="0"/>
      </w:pPr>
      <w:r>
        <w:rPr>
          <w:rFonts w:ascii="Times New Roman" w:hAnsi="Times New Roman" w:eastAsia="Times New Roman" w:cs="Times New Roman"/>
          <w:sz w:val="48"/>
          <w:szCs w:val="48"/>
          <w:b w:val="1"/>
          <w:bCs w:val="1"/>
        </w:rPr>
        <w:t xml:space="preserve"> ORGANOGENESIS HOLDINGS INC. </w:t>
      </w:r>
    </w:p>
    <w:p>
      <w:pPr>
        <w:jc w:val="center"/>
        <w:spacing w:before="0" w:after="0"/>
      </w:pPr>
      <w:r>
        <w:rPr>
          <w:rFonts w:ascii="Times New Roman" w:hAnsi="Times New Roman" w:eastAsia="Times New Roman" w:cs="Times New Roman"/>
          <w:sz w:val="20"/>
          <w:szCs w:val="20"/>
          <w:b w:val="1"/>
          <w:bCs w:val="1"/>
        </w:rPr>
        <w:t xml:space="preserve">(Exact Name of Registrant as specified in its charter)</w:t>
      </w:r>
    </w:p>
    <w:p>
      <w:pPr>
        <w:jc w:val="start"/>
        <w:spacing w:before="0" w:after="0"/>
      </w:pPr>
      <w:r>
        <w:rPr>
          <w:sz w:val="18"/>
          <w:szCs w:val="18"/>
        </w:rPr>
        <w:t xml:space="preserve"> </w:t>
      </w:r>
    </w:p>
    <w:p>
      <w:pPr>
        <w:jc w:val="center"/>
      </w:pPr>
      <w:r>
        <w:rPr/>
        <w:t xml:space="preserve"> </w:t>
      </w:r>
    </w:p>
    <w:p>
      <w:pPr>
        <w:jc w:val="start"/>
        <w:spacing w:before="0" w:after="0"/>
      </w:pPr>
      <w:r>
        <w:rPr>
          <w:sz w:val="18"/>
          <w:szCs w:val="18"/>
        </w:rPr>
        <w:t xml:space="preserve"> </w:t>
      </w:r>
    </w:p>
    <w:tbl>
      <w:tblGrid>
        <w:gridCol w:w="1700" w:type="dxa"/>
        <w:gridCol w:w="5000" w:type="dxa"/>
        <w:gridCol w:w="1600" w:type="dxa"/>
        <w:gridCol w:w="50" w:type="dxa"/>
        <w:gridCol w:w="1600" w:type="dxa"/>
      </w:tblGrid>
      <w:tblPr>
        <w:tblW w:w="5000" w:type="pct"/>
        <w:tblCellSpacing w:w="0" w:type="dxa"/>
        <w:tblLayout w:type="autofit"/>
      </w:tblPr>
      <w:tr>
        <w:trPr/>
        <w:tc>
          <w:tcPr>
            <w:tcW w:w="1700" w:type="pct"/>
            <w:noWrap/>
          </w:tcPr>
          <w:p>
            <w:pPr/>
          </w:p>
        </w:tc>
        <w:tc>
          <w:tcPr>
            <w:tcW w:w="5000" w:type="pct"/>
            <w:vAlign w:val="bottom"/>
            <w:noWrap/>
          </w:tcPr>
          <w:p>
            <w:pPr/>
          </w:p>
        </w:tc>
        <w:tc>
          <w:tcPr>
            <w:tcW w:w="1600" w:type="pct"/>
            <w:noWrap/>
          </w:tcPr>
          <w:p>
            <w:pPr/>
          </w:p>
        </w:tc>
        <w:tc>
          <w:tcPr>
            <w:tcW w:w="50" w:type="pct"/>
            <w:vAlign w:val="bottom"/>
            <w:noWrap/>
          </w:tcPr>
          <w:p>
            <w:pPr/>
          </w:p>
        </w:tc>
        <w:tc>
          <w:tcPr>
            <w:tcW w:w="1600" w:type="pct"/>
            <w:noWrap/>
          </w:tcPr>
          <w:p>
            <w:pPr/>
          </w:p>
        </w:tc>
      </w:tr>
      <w:tr>
        <w:trPr/>
        <w:tc>
          <w:tcPr>
            <w:tcW w:w="5000" w:type="pct"/>
            <w:vAlign w:val="top"/>
            <w:noWrap/>
          </w:tcPr>
          <w:p>
            <w:pPr>
              <w:jc w:val="center"/>
            </w:pPr>
            <w:r>
              <w:rPr>
                <w:rFonts w:ascii="Times New Roman" w:hAnsi="Times New Roman" w:eastAsia="Times New Roman" w:cs="Times New Roman"/>
                <w:sz w:val="20"/>
                <w:szCs w:val="20"/>
                <w:b w:val="1"/>
                <w:bCs w:val="1"/>
              </w:rPr>
              <w:t xml:space="preserve">Delaware</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jc w:val="center"/>
            </w:pPr>
            <w:r>
              <w:rPr>
                <w:rFonts w:ascii="Times New Roman" w:hAnsi="Times New Roman" w:eastAsia="Times New Roman" w:cs="Times New Roman"/>
                <w:sz w:val="20"/>
                <w:szCs w:val="20"/>
                <w:b w:val="1"/>
                <w:bCs w:val="1"/>
              </w:rPr>
              <w:t xml:space="preserve">001-37906</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jc w:val="center"/>
            </w:pPr>
            <w:r>
              <w:rPr>
                <w:rFonts w:ascii="Times New Roman" w:hAnsi="Times New Roman" w:eastAsia="Times New Roman" w:cs="Times New Roman"/>
                <w:sz w:val="20"/>
                <w:szCs w:val="20"/>
                <w:b w:val="1"/>
                <w:bCs w:val="1"/>
              </w:rPr>
              <w:t xml:space="preserve">98-1329150</w:t>
            </w:r>
          </w:p>
        </w:tc>
      </w:tr>
      <w:tr>
        <w:trPr/>
        <w:tc>
          <w:tcPr>
            <w:tcW w:w="5000" w:type="pct"/>
            <w:vAlign w:val="top"/>
            <w:noWrap/>
          </w:tcPr>
          <w:p>
            <w:pPr>
              <w:jc w:val="center"/>
              <w:spacing w:before="0" w:after="0"/>
            </w:pPr>
            <w:r>
              <w:rPr>
                <w:rFonts w:ascii="Times New Roman" w:hAnsi="Times New Roman" w:eastAsia="Times New Roman" w:cs="Times New Roman"/>
                <w:sz w:val="16"/>
                <w:szCs w:val="16"/>
                <w:b w:val="1"/>
                <w:bCs w:val="1"/>
              </w:rPr>
              <w:t xml:space="preserve">(State or Other Jurisdiction</w:t>
            </w:r>
          </w:p>
          <w:p>
            <w:pPr>
              <w:jc w:val="center"/>
              <w:spacing w:before="0" w:after="20"/>
            </w:pPr>
            <w:r>
              <w:rPr>
                <w:rFonts w:ascii="Times New Roman" w:hAnsi="Times New Roman" w:eastAsia="Times New Roman" w:cs="Times New Roman"/>
                <w:sz w:val="16"/>
                <w:szCs w:val="16"/>
                <w:b w:val="1"/>
                <w:bCs w:val="1"/>
              </w:rPr>
              <w:t xml:space="preserve">of Incorporation)</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top"/>
            <w:noWrap/>
          </w:tcPr>
          <w:p>
            <w:pPr>
              <w:jc w:val="center"/>
              <w:spacing w:before="0" w:after="0"/>
            </w:pPr>
            <w:r>
              <w:rPr>
                <w:rFonts w:ascii="Times New Roman" w:hAnsi="Times New Roman" w:eastAsia="Times New Roman" w:cs="Times New Roman"/>
                <w:sz w:val="16"/>
                <w:szCs w:val="16"/>
                <w:b w:val="1"/>
                <w:bCs w:val="1"/>
              </w:rPr>
              <w:t xml:space="preserve">(Commission</w:t>
            </w:r>
          </w:p>
          <w:p>
            <w:pPr>
              <w:jc w:val="center"/>
              <w:spacing w:before="0" w:after="20"/>
            </w:pPr>
            <w:r>
              <w:rPr>
                <w:rFonts w:ascii="Times New Roman" w:hAnsi="Times New Roman" w:eastAsia="Times New Roman" w:cs="Times New Roman"/>
                <w:sz w:val="16"/>
                <w:szCs w:val="16"/>
                <w:b w:val="1"/>
                <w:bCs w:val="1"/>
              </w:rPr>
              <w:t xml:space="preserve">File Number)</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top"/>
            <w:noWrap/>
          </w:tcPr>
          <w:p>
            <w:pPr>
              <w:jc w:val="center"/>
              <w:spacing w:before="0" w:after="0"/>
            </w:pPr>
            <w:r>
              <w:rPr>
                <w:rFonts w:ascii="Times New Roman" w:hAnsi="Times New Roman" w:eastAsia="Times New Roman" w:cs="Times New Roman"/>
                <w:sz w:val="16"/>
                <w:szCs w:val="16"/>
                <w:b w:val="1"/>
                <w:bCs w:val="1"/>
              </w:rPr>
              <w:t xml:space="preserve">(IRS Employer</w:t>
            </w:r>
          </w:p>
          <w:p>
            <w:pPr>
              <w:jc w:val="center"/>
              <w:spacing w:before="0" w:after="20"/>
            </w:pPr>
            <w:r>
              <w:rPr>
                <w:rFonts w:ascii="Times New Roman" w:hAnsi="Times New Roman" w:eastAsia="Times New Roman" w:cs="Times New Roman"/>
                <w:sz w:val="16"/>
                <w:szCs w:val="16"/>
                <w:b w:val="1"/>
                <w:bCs w:val="1"/>
              </w:rPr>
              <w:t xml:space="preserve">Identification No.)</w:t>
            </w:r>
          </w:p>
        </w:tc>
      </w:tr>
      <w:tr>
        <w:trPr/>
        <w:tc>
          <w:tcPr>
            <w:tcW w:w="5000" w:type="pct"/>
            <w:noWrap/>
          </w:tcPr>
          <w:p>
            <w:pPr/>
          </w:p>
        </w:tc>
        <w:tc>
          <w:tcPr>
            <w:tcW w:w="5000" w:type="pct"/>
            <w:gridSpan w:val="2"/>
            <w:noWrap/>
          </w:tcPr>
          <w:p>
            <w:pPr/>
          </w:p>
        </w:tc>
        <w:tc>
          <w:tcPr>
            <w:tcW w:w="5000" w:type="pct"/>
            <w:gridSpan w:val="2"/>
            <w:noWrap/>
          </w:tcPr>
          <w:p>
            <w:pPr/>
          </w:p>
        </w:tc>
      </w:tr>
      <w:tr>
        <w:trPr/>
        <w:tc>
          <w:tcPr>
            <w:tcW w:w="5000" w:type="pct"/>
            <w:vAlign w:val="top"/>
            <w:noWrap/>
          </w:tcPr>
          <w:p>
            <w:pPr>
              <w:jc w:val="center"/>
            </w:pPr>
            <w:r>
              <w:rPr>
                <w:rFonts w:ascii="Times New Roman" w:hAnsi="Times New Roman" w:eastAsia="Times New Roman" w:cs="Times New Roman"/>
                <w:sz w:val="20"/>
                <w:szCs w:val="20"/>
                <w:b w:val="1"/>
                <w:bCs w:val="1"/>
              </w:rPr>
              <w:t xml:space="preserve">85 Dan Road</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p>
        </w:tc>
      </w:tr>
      <w:tr>
        <w:trPr/>
        <w:tc>
          <w:tcPr>
            <w:tcW w:w="5000" w:type="pct"/>
            <w:vAlign w:val="top"/>
            <w:noWrap/>
          </w:tcPr>
          <w:p>
            <w:pPr>
              <w:jc w:val="center"/>
            </w:pPr>
            <w:r>
              <w:rPr>
                <w:rFonts w:ascii="Times New Roman" w:hAnsi="Times New Roman" w:eastAsia="Times New Roman" w:cs="Times New Roman"/>
                <w:sz w:val="20"/>
                <w:szCs w:val="20"/>
                <w:b w:val="1"/>
                <w:bCs w:val="1"/>
              </w:rPr>
              <w:t xml:space="preserve">Canton, MA</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jc w:val="center"/>
            </w:pPr>
            <w:r>
              <w:rPr>
                <w:rFonts w:ascii="Times New Roman" w:hAnsi="Times New Roman" w:eastAsia="Times New Roman" w:cs="Times New Roman"/>
                <w:sz w:val="20"/>
                <w:szCs w:val="20"/>
                <w:b w:val="1"/>
                <w:bCs w:val="1"/>
              </w:rPr>
              <w:t xml:space="preserve">02021</w:t>
            </w:r>
          </w:p>
        </w:tc>
      </w:tr>
      <w:tr>
        <w:trPr/>
        <w:tc>
          <w:tcPr>
            <w:tcW w:w="5000" w:type="pct"/>
            <w:vAlign w:val="top"/>
            <w:noWrap/>
          </w:tcPr>
          <w:p>
            <w:pPr>
              <w:jc w:val="center"/>
            </w:pPr>
            <w:r>
              <w:rPr>
                <w:rFonts w:ascii="Times New Roman" w:hAnsi="Times New Roman" w:eastAsia="Times New Roman" w:cs="Times New Roman"/>
                <w:sz w:val="16"/>
                <w:szCs w:val="16"/>
                <w:b w:val="1"/>
                <w:bCs w:val="1"/>
              </w:rPr>
              <w:t xml:space="preserve">(Address of principal executive offices)</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top"/>
            <w:noWrap/>
          </w:tcPr>
          <w:p>
            <w:pP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top"/>
            <w:noWrap/>
          </w:tcPr>
          <w:p>
            <w:pPr>
              <w:jc w:val="center"/>
            </w:pPr>
            <w:r>
              <w:rPr>
                <w:rFonts w:ascii="Times New Roman" w:hAnsi="Times New Roman" w:eastAsia="Times New Roman" w:cs="Times New Roman"/>
                <w:sz w:val="16"/>
                <w:szCs w:val="16"/>
                <w:b w:val="1"/>
                <w:bCs w:val="1"/>
              </w:rPr>
              <w:t xml:space="preserve">(Zip Code)</w:t>
            </w:r>
          </w:p>
        </w:tc>
      </w:tr>
    </w:tbl>
    <w:p>
      <w:pPr>
        <w:jc w:val="center"/>
        <w:spacing w:before="180" w:after="0"/>
      </w:pPr>
      <w:r>
        <w:rPr>
          <w:rFonts w:ascii="Times New Roman" w:hAnsi="Times New Roman" w:eastAsia="Times New Roman" w:cs="Times New Roman"/>
          <w:sz w:val="20"/>
          <w:szCs w:val="20"/>
          <w:b w:val="1"/>
          <w:bCs w:val="1"/>
        </w:rPr>
        <w:t xml:space="preserve">(781) </w:t>
      </w:r>
      <w:r>
        <w:rPr>
          <w:rFonts w:ascii="Times New Roman" w:hAnsi="Times New Roman" w:eastAsia="Times New Roman" w:cs="Times New Roman"/>
          <w:sz w:val="20"/>
          <w:szCs w:val="20"/>
          <w:b w:val="1"/>
          <w:bCs w:val="1"/>
        </w:rPr>
        <w:t xml:space="preserve">575-0775</w:t>
      </w:r>
    </w:p>
    <w:p>
      <w:pPr>
        <w:jc w:val="center"/>
        <w:spacing w:before="0" w:after="0"/>
      </w:pPr>
      <w:r>
        <w:rPr>
          <w:rFonts w:ascii="Times New Roman" w:hAnsi="Times New Roman" w:eastAsia="Times New Roman" w:cs="Times New Roman"/>
          <w:sz w:val="16"/>
          <w:szCs w:val="16"/>
          <w:b w:val="1"/>
          <w:bCs w:val="1"/>
        </w:rPr>
        <w:t xml:space="preserve">(Registrant’s telephone number, including area code)</w:t>
      </w:r>
    </w:p>
    <w:p>
      <w:pPr>
        <w:jc w:val="center"/>
        <w:spacing w:before="180" w:after="0"/>
      </w:pPr>
      <w:r>
        <w:rPr>
          <w:rFonts w:ascii="Times New Roman" w:hAnsi="Times New Roman" w:eastAsia="Times New Roman" w:cs="Times New Roman"/>
          <w:sz w:val="20"/>
          <w:szCs w:val="20"/>
          <w:b w:val="1"/>
          <w:bCs w:val="1"/>
        </w:rPr>
        <w:t xml:space="preserve">Not Applicable</w:t>
      </w:r>
    </w:p>
    <w:p>
      <w:pPr>
        <w:jc w:val="center"/>
        <w:spacing w:before="0" w:after="0"/>
      </w:pPr>
      <w:r>
        <w:rPr>
          <w:rFonts w:ascii="Times New Roman" w:hAnsi="Times New Roman" w:eastAsia="Times New Roman" w:cs="Times New Roman"/>
          <w:sz w:val="16"/>
          <w:szCs w:val="16"/>
          <w:b w:val="1"/>
          <w:bCs w:val="1"/>
        </w:rPr>
        <w:t xml:space="preserve">(Registrant’s name or former address, if changed since last report)</w:t>
      </w:r>
    </w:p>
    <w:p>
      <w:pPr>
        <w:jc w:val="start"/>
        <w:spacing w:before="0" w:after="0"/>
      </w:pPr>
      <w:r>
        <w:rPr>
          <w:sz w:val="18"/>
          <w:szCs w:val="18"/>
        </w:rPr>
        <w:t xml:space="preserve"> </w:t>
      </w:r>
    </w:p>
    <w:p>
      <w:pPr>
        <w:jc w:val="center"/>
      </w:pPr>
      <w:r>
        <w:rPr/>
        <w:t xml:space="preserve"> </w:t>
      </w:r>
    </w:p>
    <w:p>
      <w:pPr>
        <w:jc w:val="start"/>
        <w:spacing w:before="180" w:after="0"/>
      </w:pPr>
      <w:r>
        <w:rPr>
          <w:rFonts w:ascii="Times New Roman" w:hAnsi="Times New Roman" w:eastAsia="Times New Roman" w:cs="Times New Roman"/>
          <w:sz w:val="20"/>
          <w:szCs w:val="20"/>
        </w:rPr>
        <w:t xml:space="preserve">Check the appropriate box below if the Form </w:t>
      </w:r>
      <w:r>
        <w:rPr>
          <w:rFonts w:ascii="Times New Roman" w:hAnsi="Times New Roman" w:eastAsia="Times New Roman" w:cs="Times New Roman"/>
          <w:sz w:val="20"/>
          <w:szCs w:val="20"/>
        </w:rPr>
        <w:t xml:space="preserve">8-K</w:t>
      </w:r>
      <w:r>
        <w:rPr>
          <w:rFonts w:ascii="Times New Roman" w:hAnsi="Times New Roman" w:eastAsia="Times New Roman" w:cs="Times New Roman"/>
          <w:sz w:val="20"/>
          <w:szCs w:val="20"/>
        </w:rPr>
        <w:t xml:space="preserve"> filing is intended to simultaneously satisfy the filing obligation of the registrant under any of the following provisions:</w:t>
      </w:r>
    </w:p>
    <w:p>
      <w:pPr>
        <w:jc w:val="start"/>
        <w:spacing w:before="0" w:after="0"/>
      </w:pPr>
      <w:r>
        <w:rPr>
          <w:sz w:val="12"/>
          <w:szCs w:val="12"/>
        </w:rPr>
        <w:t xml:space="preserve"> </w:t>
      </w:r>
    </w:p>
    <w:tbl>
      <w:tblGrid>
        <w:gridCol w:w="200" w:type="dxa"/>
        <w:gridCol w:w="5000" w:type="dxa"/>
      </w:tblGrid>
      <w:tblPr>
        <w:tblW w:w="5000" w:type="pct"/>
        <w:tblCellSpacing w:w="0" w:type="dxa"/>
        <w:tblLayout w:type="autofit"/>
      </w:tblPr>
      <w:tr>
        <w:trPr/>
        <w:tc>
          <w:tcPr>
            <w:tcW w:w="200" w:type="pct"/>
            <w:vAlign w:val="top"/>
            <w:noWrap/>
          </w:tcPr>
          <w:p>
            <w:pPr>
              <w:jc w:val="start"/>
            </w:pPr>
            <w:r>
              <w:rPr>
                <w:rFonts w:ascii="Times New Roman" w:hAnsi="Times New Roman" w:eastAsia="Times New Roman" w:cs="Times New Roman"/>
                <w:sz w:val="20"/>
                <w:szCs w:val="20"/>
              </w:rPr>
              <w:t xml:space="preserve">☐</w:t>
            </w:r>
          </w:p>
        </w:tc>
        <w:tc>
          <w:tcPr>
            <w:tcW w:w="5000" w:type="pct"/>
            <w:vAlign w:val="top"/>
            <w:noWrap/>
          </w:tcPr>
          <w:p>
            <w:pPr>
              <w:jc w:val="start"/>
              <w:spacing w:before="0" w:after="0"/>
            </w:pPr>
            <w:r>
              <w:rPr>
                <w:rFonts w:ascii="Times New Roman" w:hAnsi="Times New Roman" w:eastAsia="Times New Roman" w:cs="Times New Roman"/>
                <w:sz w:val="20"/>
                <w:szCs w:val="20"/>
              </w:rPr>
              <w:t xml:space="preserve">Written communications pursuant to Rule 425 under the Securities Act (17 CFR 230.425)</w:t>
            </w:r>
          </w:p>
        </w:tc>
      </w:tr>
    </w:tbl>
    <w:p>
      <w:pPr>
        <w:jc w:val="start"/>
        <w:spacing w:before="0" w:after="0"/>
      </w:pPr>
      <w:r>
        <w:rPr>
          <w:sz w:val="12"/>
          <w:szCs w:val="12"/>
        </w:rPr>
        <w:t xml:space="preserve"> </w:t>
      </w:r>
    </w:p>
    <w:tbl>
      <w:tblGrid>
        <w:gridCol w:w="200" w:type="dxa"/>
        <w:gridCol w:w="5000" w:type="dxa"/>
      </w:tblGrid>
      <w:tblPr>
        <w:tblW w:w="5000" w:type="pct"/>
        <w:tblCellSpacing w:w="0" w:type="dxa"/>
        <w:tblLayout w:type="autofit"/>
      </w:tblPr>
      <w:tr>
        <w:trPr/>
        <w:tc>
          <w:tcPr>
            <w:tcW w:w="200" w:type="pct"/>
            <w:vAlign w:val="top"/>
            <w:noWrap/>
          </w:tcPr>
          <w:p>
            <w:pPr>
              <w:jc w:val="start"/>
            </w:pPr>
            <w:r>
              <w:rPr>
                <w:rFonts w:ascii="Times New Roman" w:hAnsi="Times New Roman" w:eastAsia="Times New Roman" w:cs="Times New Roman"/>
                <w:sz w:val="20"/>
                <w:szCs w:val="20"/>
              </w:rPr>
              <w:t xml:space="preserve">☐</w:t>
            </w:r>
          </w:p>
        </w:tc>
        <w:tc>
          <w:tcPr>
            <w:tcW w:w="5000" w:type="pct"/>
            <w:vAlign w:val="top"/>
            <w:noWrap/>
          </w:tcPr>
          <w:p>
            <w:pPr>
              <w:jc w:val="start"/>
              <w:spacing w:before="0" w:after="0"/>
            </w:pPr>
            <w:r>
              <w:rPr>
                <w:rFonts w:ascii="Times New Roman" w:hAnsi="Times New Roman" w:eastAsia="Times New Roman" w:cs="Times New Roman"/>
                <w:sz w:val="20"/>
                <w:szCs w:val="20"/>
              </w:rPr>
              <w:t xml:space="preserve">Soliciting material pursuant to Rule </w:t>
            </w:r>
            <w:r>
              <w:rPr>
                <w:rFonts w:ascii="Times New Roman" w:hAnsi="Times New Roman" w:eastAsia="Times New Roman" w:cs="Times New Roman"/>
                <w:sz w:val="20"/>
                <w:szCs w:val="20"/>
              </w:rPr>
              <w:t xml:space="preserve">14a-12</w:t>
            </w:r>
            <w:r>
              <w:rPr>
                <w:rFonts w:ascii="Times New Roman" w:hAnsi="Times New Roman" w:eastAsia="Times New Roman" w:cs="Times New Roman"/>
                <w:sz w:val="20"/>
                <w:szCs w:val="20"/>
              </w:rPr>
              <w:t xml:space="preserve"> under the Exchange Act (17 CFR </w:t>
            </w:r>
            <w:r>
              <w:rPr>
                <w:rFonts w:ascii="Times New Roman" w:hAnsi="Times New Roman" w:eastAsia="Times New Roman" w:cs="Times New Roman"/>
                <w:sz w:val="20"/>
                <w:szCs w:val="20"/>
              </w:rPr>
              <w:t xml:space="preserve">240.14a-12)</w:t>
            </w:r>
          </w:p>
        </w:tc>
      </w:tr>
    </w:tbl>
    <w:p>
      <w:pPr>
        <w:jc w:val="start"/>
        <w:spacing w:before="0" w:after="0"/>
      </w:pPr>
      <w:r>
        <w:rPr>
          <w:sz w:val="12"/>
          <w:szCs w:val="12"/>
        </w:rPr>
        <w:t xml:space="preserve"> </w:t>
      </w:r>
    </w:p>
    <w:tbl>
      <w:tblGrid>
        <w:gridCol w:w="200" w:type="dxa"/>
        <w:gridCol w:w="5000" w:type="dxa"/>
      </w:tblGrid>
      <w:tblPr>
        <w:tblW w:w="5000" w:type="pct"/>
        <w:tblCellSpacing w:w="0" w:type="dxa"/>
        <w:tblLayout w:type="autofit"/>
      </w:tblPr>
      <w:tr>
        <w:trPr/>
        <w:tc>
          <w:tcPr>
            <w:tcW w:w="200" w:type="pct"/>
            <w:vAlign w:val="top"/>
            <w:noWrap/>
          </w:tcPr>
          <w:p>
            <w:pPr>
              <w:jc w:val="start"/>
            </w:pPr>
            <w:r>
              <w:rPr>
                <w:rFonts w:ascii="Times New Roman" w:hAnsi="Times New Roman" w:eastAsia="Times New Roman" w:cs="Times New Roman"/>
                <w:sz w:val="20"/>
                <w:szCs w:val="20"/>
              </w:rPr>
              <w:t xml:space="preserve">☐</w:t>
            </w:r>
          </w:p>
        </w:tc>
        <w:tc>
          <w:tcPr>
            <w:tcW w:w="5000" w:type="pct"/>
            <w:vAlign w:val="top"/>
            <w:noWrap/>
          </w:tcPr>
          <w:p>
            <w:pPr>
              <w:jc w:val="start"/>
              <w:spacing w:before="0" w:after="0"/>
            </w:pPr>
            <w:r>
              <w:rPr>
                <w:rFonts w:ascii="Times New Roman" w:hAnsi="Times New Roman" w:eastAsia="Times New Roman" w:cs="Times New Roman"/>
                <w:sz w:val="20"/>
                <w:szCs w:val="20"/>
              </w:rPr>
              <w:t xml:space="preserve">Pre-commencement</w:t>
            </w:r>
            <w:r>
              <w:rPr>
                <w:rFonts w:ascii="Times New Roman" w:hAnsi="Times New Roman" w:eastAsia="Times New Roman" w:cs="Times New Roman"/>
                <w:sz w:val="20"/>
                <w:szCs w:val="20"/>
              </w:rPr>
              <w:t xml:space="preserve"> communications pursuant to Rule </w:t>
            </w:r>
            <w:r>
              <w:rPr>
                <w:rFonts w:ascii="Times New Roman" w:hAnsi="Times New Roman" w:eastAsia="Times New Roman" w:cs="Times New Roman"/>
                <w:sz w:val="20"/>
                <w:szCs w:val="20"/>
              </w:rPr>
              <w:t xml:space="preserve">14d-2(b)</w:t>
            </w:r>
            <w:r>
              <w:rPr>
                <w:rFonts w:ascii="Times New Roman" w:hAnsi="Times New Roman" w:eastAsia="Times New Roman" w:cs="Times New Roman"/>
                <w:sz w:val="20"/>
                <w:szCs w:val="20"/>
              </w:rPr>
              <w:t xml:space="preserve"> under the Exchange Act (17 CFR </w:t>
            </w:r>
            <w:r>
              <w:rPr>
                <w:rFonts w:ascii="Times New Roman" w:hAnsi="Times New Roman" w:eastAsia="Times New Roman" w:cs="Times New Roman"/>
                <w:sz w:val="20"/>
                <w:szCs w:val="20"/>
              </w:rPr>
              <w:t xml:space="preserve">240.14d-2(b))</w:t>
            </w:r>
          </w:p>
        </w:tc>
      </w:tr>
    </w:tbl>
    <w:p>
      <w:pPr>
        <w:jc w:val="start"/>
        <w:spacing w:before="0" w:after="0"/>
      </w:pPr>
      <w:r>
        <w:rPr>
          <w:sz w:val="12"/>
          <w:szCs w:val="12"/>
        </w:rPr>
        <w:t xml:space="preserve"> </w:t>
      </w:r>
    </w:p>
    <w:tbl>
      <w:tblGrid>
        <w:gridCol w:w="200" w:type="dxa"/>
        <w:gridCol w:w="5000" w:type="dxa"/>
      </w:tblGrid>
      <w:tblPr>
        <w:tblW w:w="5000" w:type="pct"/>
        <w:tblCellSpacing w:w="0" w:type="dxa"/>
        <w:tblLayout w:type="autofit"/>
      </w:tblPr>
      <w:tr>
        <w:trPr/>
        <w:tc>
          <w:tcPr>
            <w:tcW w:w="200" w:type="pct"/>
            <w:vAlign w:val="top"/>
            <w:noWrap/>
          </w:tcPr>
          <w:p>
            <w:pPr>
              <w:jc w:val="start"/>
            </w:pPr>
            <w:r>
              <w:rPr>
                <w:rFonts w:ascii="Times New Roman" w:hAnsi="Times New Roman" w:eastAsia="Times New Roman" w:cs="Times New Roman"/>
                <w:sz w:val="20"/>
                <w:szCs w:val="20"/>
              </w:rPr>
              <w:t xml:space="preserve">☐</w:t>
            </w:r>
          </w:p>
        </w:tc>
        <w:tc>
          <w:tcPr>
            <w:tcW w:w="5000" w:type="pct"/>
            <w:vAlign w:val="top"/>
            <w:noWrap/>
          </w:tcPr>
          <w:p>
            <w:pPr>
              <w:jc w:val="start"/>
              <w:spacing w:before="0" w:after="0"/>
            </w:pPr>
            <w:r>
              <w:rPr>
                <w:rFonts w:ascii="Times New Roman" w:hAnsi="Times New Roman" w:eastAsia="Times New Roman" w:cs="Times New Roman"/>
                <w:sz w:val="20"/>
                <w:szCs w:val="20"/>
              </w:rPr>
              <w:t xml:space="preserve">Pre-commencement</w:t>
            </w:r>
            <w:r>
              <w:rPr>
                <w:rFonts w:ascii="Times New Roman" w:hAnsi="Times New Roman" w:eastAsia="Times New Roman" w:cs="Times New Roman"/>
                <w:sz w:val="20"/>
                <w:szCs w:val="20"/>
              </w:rPr>
              <w:t xml:space="preserve"> communications pursuant to Rule </w:t>
            </w:r>
            <w:r>
              <w:rPr>
                <w:rFonts w:ascii="Times New Roman" w:hAnsi="Times New Roman" w:eastAsia="Times New Roman" w:cs="Times New Roman"/>
                <w:sz w:val="20"/>
                <w:szCs w:val="20"/>
              </w:rPr>
              <w:t xml:space="preserve">13e-4(c)</w:t>
            </w:r>
            <w:r>
              <w:rPr>
                <w:rFonts w:ascii="Times New Roman" w:hAnsi="Times New Roman" w:eastAsia="Times New Roman" w:cs="Times New Roman"/>
                <w:sz w:val="20"/>
                <w:szCs w:val="20"/>
              </w:rPr>
              <w:t xml:space="preserve"> under the Exchange Act (17 CFR </w:t>
            </w:r>
            <w:r>
              <w:rPr>
                <w:rFonts w:ascii="Times New Roman" w:hAnsi="Times New Roman" w:eastAsia="Times New Roman" w:cs="Times New Roman"/>
                <w:sz w:val="20"/>
                <w:szCs w:val="20"/>
              </w:rPr>
              <w:t xml:space="preserve">240.13e-4(c))</w:t>
            </w:r>
          </w:p>
        </w:tc>
      </w:tr>
    </w:tbl>
    <w:p>
      <w:pPr>
        <w:jc w:val="start"/>
        <w:spacing w:before="180" w:after="0"/>
      </w:pPr>
      <w:r>
        <w:rPr>
          <w:rFonts w:ascii="Times New Roman" w:hAnsi="Times New Roman" w:eastAsia="Times New Roman" w:cs="Times New Roman"/>
          <w:sz w:val="20"/>
          <w:szCs w:val="20"/>
        </w:rPr>
        <w:t xml:space="preserve">Securities registered pursuant to Section 12(b) of the Act:</w:t>
      </w:r>
    </w:p>
    <w:p>
      <w:pPr>
        <w:jc w:val="start"/>
        <w:spacing w:before="0" w:after="0"/>
      </w:pPr>
      <w:r>
        <w:rPr>
          <w:sz w:val="18"/>
          <w:szCs w:val="18"/>
        </w:rPr>
        <w:t xml:space="preserve"> </w:t>
      </w:r>
    </w:p>
    <w:tbl>
      <w:tblGrid>
        <w:gridCol w:w="1700" w:type="dxa"/>
        <w:gridCol w:w="5000" w:type="dxa"/>
        <w:gridCol w:w="1600" w:type="dxa"/>
        <w:gridCol w:w="50" w:type="dxa"/>
        <w:gridCol w:w="1600" w:type="dxa"/>
      </w:tblGrid>
      <w:tblPr>
        <w:tblW w:w="5000" w:type="pct"/>
        <w:tblCellSpacing w:w="0" w:type="dxa"/>
        <w:tblLayout w:type="autofit"/>
      </w:tblPr>
      <w:tr>
        <w:trPr/>
        <w:tc>
          <w:tcPr>
            <w:tcW w:w="1700" w:type="pct"/>
            <w:noWrap/>
          </w:tcPr>
          <w:p>
            <w:pPr/>
          </w:p>
        </w:tc>
        <w:tc>
          <w:tcPr>
            <w:tcW w:w="5000" w:type="pct"/>
            <w:vAlign w:val="bottom"/>
            <w:noWrap/>
          </w:tcPr>
          <w:p>
            <w:pPr/>
          </w:p>
        </w:tc>
        <w:tc>
          <w:tcPr>
            <w:tcW w:w="1600" w:type="pct"/>
            <w:noWrap/>
          </w:tcPr>
          <w:p>
            <w:pPr/>
          </w:p>
        </w:tc>
        <w:tc>
          <w:tcPr>
            <w:tcW w:w="50" w:type="pct"/>
            <w:vAlign w:val="bottom"/>
            <w:noWrap/>
          </w:tcPr>
          <w:p>
            <w:pPr/>
          </w:p>
        </w:tc>
        <w:tc>
          <w:tcPr>
            <w:tcW w:w="1600" w:type="pct"/>
            <w:noWrap/>
          </w:tcPr>
          <w:p>
            <w:pPr/>
          </w:p>
        </w:tc>
      </w:tr>
      <w:tr>
        <w:trPr/>
        <w:tc>
          <w:tcPr>
            <w:tcW w:w="5000" w:type="pct"/>
            <w:vAlign w:val="bottom"/>
            <w:noWrap/>
          </w:tcPr>
          <w:p>
            <w:pPr>
              <w:jc w:val="center"/>
              <w:spacing w:before="0" w:after="20"/>
            </w:pPr>
            <w:r>
              <w:rPr>
                <w:rFonts w:ascii="Times New Roman" w:hAnsi="Times New Roman" w:eastAsia="Times New Roman" w:cs="Times New Roman"/>
                <w:sz w:val="16"/>
                <w:szCs w:val="16"/>
                <w:b w:val="1"/>
                <w:bCs w:val="1"/>
              </w:rPr>
              <w:t xml:space="preserve">Title of each class</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bottom"/>
            <w:noWrap/>
          </w:tcPr>
          <w:p>
            <w:pPr>
              <w:jc w:val="center"/>
              <w:spacing w:before="0" w:after="20"/>
            </w:pPr>
            <w:r>
              <w:rPr>
                <w:rFonts w:ascii="Times New Roman" w:hAnsi="Times New Roman" w:eastAsia="Times New Roman" w:cs="Times New Roman"/>
                <w:sz w:val="16"/>
                <w:szCs w:val="16"/>
                <w:b w:val="1"/>
                <w:bCs w:val="1"/>
              </w:rPr>
              <w:t xml:space="preserve">Trading</w:t>
            </w:r>
            <w:br/>
            <w:r>
              <w:rPr>
                <w:rFonts w:ascii="Times New Roman" w:hAnsi="Times New Roman" w:eastAsia="Times New Roman" w:cs="Times New Roman"/>
                <w:sz w:val="16"/>
                <w:szCs w:val="16"/>
                <w:b w:val="1"/>
                <w:bCs w:val="1"/>
              </w:rPr>
              <w:t xml:space="preserve">Symbol(s)</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bottom"/>
            <w:noWrap/>
          </w:tcPr>
          <w:p>
            <w:pPr>
              <w:jc w:val="center"/>
              <w:spacing w:before="0" w:after="20"/>
            </w:pPr>
            <w:r>
              <w:rPr>
                <w:rFonts w:ascii="Times New Roman" w:hAnsi="Times New Roman" w:eastAsia="Times New Roman" w:cs="Times New Roman"/>
                <w:sz w:val="16"/>
                <w:szCs w:val="16"/>
                <w:b w:val="1"/>
                <w:bCs w:val="1"/>
              </w:rPr>
              <w:t xml:space="preserve">Name of each exchange</w:t>
            </w:r>
            <w:br/>
            <w:r>
              <w:rPr>
                <w:rFonts w:ascii="Times New Roman" w:hAnsi="Times New Roman" w:eastAsia="Times New Roman" w:cs="Times New Roman"/>
                <w:sz w:val="16"/>
                <w:szCs w:val="16"/>
                <w:b w:val="1"/>
                <w:bCs w:val="1"/>
              </w:rPr>
              <w:t xml:space="preserve">on which registered</w:t>
            </w:r>
          </w:p>
        </w:tc>
      </w:tr>
      <w:tr>
        <w:trPr/>
        <w:tc>
          <w:tcPr>
            <w:tcW w:w="5000" w:type="pct"/>
            <w:vAlign w:val="top"/>
            <w:noWrap/>
          </w:tcPr>
          <w:p>
            <w:pPr>
              <w:jc w:val="center"/>
            </w:pPr>
            <w:r>
              <w:rPr>
                <w:rFonts w:ascii="Times New Roman" w:hAnsi="Times New Roman" w:eastAsia="Times New Roman" w:cs="Times New Roman"/>
                <w:sz w:val="20"/>
                <w:szCs w:val="20"/>
              </w:rPr>
              <w:t xml:space="preserve">Class A Common Stock, $0.0001 par value</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jc w:val="center"/>
            </w:pPr>
            <w:r>
              <w:rPr>
                <w:rFonts w:ascii="Times New Roman" w:hAnsi="Times New Roman" w:eastAsia="Times New Roman" w:cs="Times New Roman"/>
                <w:sz w:val="20"/>
                <w:szCs w:val="20"/>
              </w:rPr>
              <w:t xml:space="preserve">ORGO</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jc w:val="center"/>
            </w:pPr>
            <w:r>
              <w:rPr>
                <w:rFonts w:ascii="Times New Roman" w:hAnsi="Times New Roman" w:eastAsia="Times New Roman" w:cs="Times New Roman"/>
                <w:sz w:val="20"/>
                <w:szCs w:val="20"/>
              </w:rPr>
              <w:t xml:space="preserve">Nasdaq Capital Market</w:t>
            </w:r>
          </w:p>
        </w:tc>
      </w:tr>
    </w:tbl>
    <w:p>
      <w:pPr>
        <w:jc w:val="start"/>
        <w:spacing w:before="180" w:after="0"/>
      </w:pPr>
      <w:r>
        <w:rPr>
          <w:rFonts w:ascii="Times New Roman" w:hAnsi="Times New Roman" w:eastAsia="Times New Roman" w:cs="Times New Roman"/>
          <w:sz w:val="20"/>
          <w:szCs w:val="20"/>
        </w:rPr>
        <w:t xml:space="preserve">Indicate by check mark whether the registrant is an emerging growth company as defined in Rule 405 of the Securities Act of 1933 (§230.405 of this chapter) or Rule 12b-2 of the Securities Exchange Act of 1934 (§240.12b-2 of this chapter).</w:t>
      </w:r>
    </w:p>
    <w:p>
      <w:pPr>
        <w:jc w:val="start"/>
        <w:ind w:left="0" w:right="0" w:firstLine="0" w:hanging="0"/>
        <w:spacing w:before="180" w:after="0"/>
      </w:pPr>
      <w:r>
        <w:rPr>
          <w:rFonts w:ascii="Times New Roman" w:hAnsi="Times New Roman" w:eastAsia="Times New Roman" w:cs="Times New Roman"/>
          <w:sz w:val="20"/>
          <w:szCs w:val="20"/>
        </w:rPr>
        <w:t xml:space="preserve">Emerging Growth Company ☐</w:t>
      </w:r>
    </w:p>
    <w:p>
      <w:pPr>
        <w:jc w:val="start"/>
        <w:spacing w:before="180" w:after="0"/>
      </w:pPr>
      <w:r>
        <w:rPr>
          <w:rFonts w:ascii="Times New Roman" w:hAnsi="Times New Roman" w:eastAsia="Times New Roman" w:cs="Times New Roman"/>
          <w:sz w:val="20"/>
          <w:szCs w:val="20"/>
        </w:rPr>
        <w:t xml:space="preserve">If an emerging growth company, indicate by check mark if the registrant has elected not to use the extended transition period for complying with any new or revised financial accounting standards pursuant to Section 13(a) of the Exchange Act. ☐</w:t>
      </w:r>
    </w:p>
    <w:p>
      <w:pPr>
        <w:jc w:val="start"/>
        <w:spacing w:before="0" w:after="0"/>
      </w:pPr>
      <w:r>
        <w:rPr>
          <w:sz w:val="14"/>
          <w:szCs w:val="14"/>
        </w:rPr>
        <w:t xml:space="preserve"> </w:t>
      </w:r>
    </w:p>
    <w:p>
      <w:pPr>
        <w:jc w:val="start"/>
      </w:pPr>
      <w:r>
        <w:rPr/>
        <w:t xml:space="preserve"> </w:t>
      </w:r>
    </w:p>
    <w:p>
      <w:pPr>
        <w:jc w:val="start"/>
      </w:pPr>
      <w:r>
        <w:rPr/>
        <w:t xml:space="preserve"> </w:t>
      </w:r>
    </w:p>
    <w:p>
      <w:pPr>
        <w:spacing w:before="0" w:after="0"/>
      </w:pPr>
      <w:r>
        <w:rPr/>
        <w:t xml:space="preserve"> </w:t>
      </w:r>
    </w:p>
    <w:p>
      <w:pPr>
        <w:spacing w:before="120" w:after="120" w:line="240" w:lineRule="auto"/>
        <w:pBdr>
          <w:bottom w:val="single" w:sz="1" w:color="999999"/>
        </w:pBdr>
      </w:pPr>
      <w:r>
        <w:rPr>
          <w:color w:val="999999"/>
          <w:sz w:val="6"/>
          <w:szCs w:val="6"/>
        </w:rPr>
        <w:t xml:space="preserve"/>
      </w:r>
    </w:p>
    <w:tbl>
      <w:tblGrid>
        <w:gridCol w:w="550" w:type="dxa"/>
        <w:gridCol w:w="5000" w:type="dxa"/>
      </w:tblGrid>
      <w:tblPr>
        <w:tblW w:w="5000" w:type="pct"/>
        <w:tblCellSpacing w:w="0" w:type="dxa"/>
        <w:tblLayout w:type="autofit"/>
      </w:tblPr>
      <w:tr>
        <w:trPr/>
        <w:tc>
          <w:tcPr>
            <w:tcW w:w="550" w:type="pct"/>
            <w:vAlign w:val="top"/>
            <w:noWrap/>
          </w:tcPr>
          <w:p>
            <w:pPr>
              <w:jc w:val="start"/>
            </w:pPr>
            <w:r>
              <w:rPr>
                <w:rFonts w:ascii="Times New Roman" w:hAnsi="Times New Roman" w:eastAsia="Times New Roman" w:cs="Times New Roman"/>
                <w:sz w:val="20"/>
                <w:szCs w:val="20"/>
                <w:b w:val="1"/>
                <w:bCs w:val="1"/>
              </w:rPr>
              <w:t xml:space="preserve">Item 5.02.</w:t>
            </w:r>
          </w:p>
        </w:tc>
        <w:tc>
          <w:tcPr>
            <w:tcW w:w="5000" w:type="pct"/>
            <w:vAlign w:val="top"/>
            <w:noWrap/>
          </w:tcPr>
          <w:p>
            <w:pPr>
              <w:jc w:val="start"/>
              <w:spacing w:before="0" w:after="0"/>
            </w:pPr>
            <w:r>
              <w:rPr>
                <w:rFonts w:ascii="Times New Roman" w:hAnsi="Times New Roman" w:eastAsia="Times New Roman" w:cs="Times New Roman"/>
                <w:sz w:val="20"/>
                <w:szCs w:val="20"/>
                <w:b w:val="1"/>
                <w:bCs w:val="1"/>
              </w:rPr>
              <w:t xml:space="preserve">Departure of Directors or Certain Officers; Election of Directors; Appointment of Certain Officers; Compensatory Arrangements of Certain Officers. </w:t>
            </w:r>
          </w:p>
        </w:tc>
      </w:tr>
    </w:tbl>
    <w:p>
      <w:pPr>
        <w:jc w:val="start"/>
        <w:spacing w:before="120" w:after="0"/>
      </w:pPr>
      <w:r>
        <w:rPr>
          <w:rFonts w:ascii="Times New Roman" w:hAnsi="Times New Roman" w:eastAsia="Times New Roman" w:cs="Times New Roman"/>
          <w:sz w:val="20"/>
          <w:szCs w:val="20"/>
        </w:rPr>
        <w:t xml:space="preserve">On June 15, 2026, the holders of our Series A Convertible Preferred Stock voted by written consent to </w:t>
      </w:r>
      <w:r>
        <w:rPr>
          <w:rFonts w:ascii="Times New Roman" w:hAnsi="Times New Roman" w:eastAsia="Times New Roman" w:cs="Times New Roman"/>
          <w:sz w:val="20"/>
          <w:szCs w:val="20"/>
        </w:rPr>
        <w:t xml:space="preserve">re-elect</w:t>
      </w:r>
      <w:r>
        <w:rPr>
          <w:rFonts w:ascii="Times New Roman" w:hAnsi="Times New Roman" w:eastAsia="Times New Roman" w:cs="Times New Roman"/>
          <w:sz w:val="20"/>
          <w:szCs w:val="20"/>
        </w:rPr>
        <w:t xml:space="preserve"> Garrett Lustig to our board of directors, to serve until the next Annual Meeting of Stockholders and until his successor is elected and qualified. </w:t>
      </w:r>
    </w:p>
    <w:p>
      <w:pPr>
        <w:jc w:val="start"/>
        <w:spacing w:before="240" w:after="0"/>
      </w:pPr>
      <w:r>
        <w:rPr>
          <w:rFonts w:ascii="Times New Roman" w:hAnsi="Times New Roman" w:eastAsia="Times New Roman" w:cs="Times New Roman"/>
          <w:sz w:val="20"/>
          <w:szCs w:val="20"/>
        </w:rPr>
        <w:t xml:space="preserve">The information required by this Item 5.02 is incorporated herein by reference to the Company’s Definitive Proxy Statement filed with the Securities and Exchange Commission on April 30, 2026. </w:t>
      </w:r>
    </w:p>
    <w:p>
      <w:pPr>
        <w:jc w:val="start"/>
        <w:spacing w:before="0" w:after="0"/>
      </w:pPr>
      <w:r>
        <w:rPr>
          <w:sz w:val="36"/>
          <w:szCs w:val="36"/>
        </w:rPr>
        <w:t xml:space="preserve"> </w:t>
      </w:r>
    </w:p>
    <w:tbl>
      <w:tblGrid>
        <w:gridCol w:w="550" w:type="dxa"/>
        <w:gridCol w:w="5000" w:type="dxa"/>
      </w:tblGrid>
      <w:tblPr>
        <w:tblW w:w="5000" w:type="pct"/>
        <w:tblCellSpacing w:w="0" w:type="dxa"/>
        <w:tblLayout w:type="autofit"/>
      </w:tblPr>
      <w:tr>
        <w:trPr/>
        <w:tc>
          <w:tcPr>
            <w:tcW w:w="550" w:type="pct"/>
            <w:vAlign w:val="top"/>
            <w:noWrap/>
          </w:tcPr>
          <w:p>
            <w:pPr>
              <w:jc w:val="start"/>
            </w:pPr>
            <w:r>
              <w:rPr>
                <w:rFonts w:ascii="Times New Roman" w:hAnsi="Times New Roman" w:eastAsia="Times New Roman" w:cs="Times New Roman"/>
                <w:sz w:val="20"/>
                <w:szCs w:val="20"/>
                <w:b w:val="1"/>
                <w:bCs w:val="1"/>
              </w:rPr>
              <w:t xml:space="preserve">Item 5.07.</w:t>
            </w:r>
          </w:p>
        </w:tc>
        <w:tc>
          <w:tcPr>
            <w:tcW w:w="5000" w:type="pct"/>
            <w:vAlign w:val="top"/>
            <w:noWrap/>
          </w:tcPr>
          <w:p>
            <w:pPr>
              <w:jc w:val="start"/>
              <w:spacing w:before="0" w:after="0"/>
            </w:pPr>
            <w:r>
              <w:rPr>
                <w:rFonts w:ascii="Times New Roman" w:hAnsi="Times New Roman" w:eastAsia="Times New Roman" w:cs="Times New Roman"/>
                <w:sz w:val="20"/>
                <w:szCs w:val="20"/>
                <w:b w:val="1"/>
                <w:bCs w:val="1"/>
              </w:rPr>
              <w:t xml:space="preserve">Submission of Matters to a Vote of Security Holders. </w:t>
            </w:r>
          </w:p>
        </w:tc>
      </w:tr>
    </w:tbl>
    <w:p>
      <w:pPr>
        <w:jc w:val="start"/>
        <w:spacing w:before="120" w:after="0"/>
      </w:pPr>
      <w:r>
        <w:rPr>
          <w:rFonts w:ascii="Times New Roman" w:hAnsi="Times New Roman" w:eastAsia="Times New Roman" w:cs="Times New Roman"/>
          <w:sz w:val="20"/>
          <w:szCs w:val="20"/>
        </w:rPr>
        <w:t xml:space="preserve">We held our 2026 Annual Meeting of Stockholders on June 15, 2026, at which three proposals were submitted to, and approved by, our stockholders. The holders of 129,564,421 shares of our Class A common stock, including 38,470,359 shares of Class A common stock issuable upon conversion of our outstanding Series A Convertible Preferred Stock that are entitled to vote with our Class A common stock on an </w:t>
      </w:r>
      <w:r>
        <w:rPr>
          <w:rFonts w:ascii="Times New Roman" w:hAnsi="Times New Roman" w:eastAsia="Times New Roman" w:cs="Times New Roman"/>
          <w:sz w:val="20"/>
          <w:szCs w:val="20"/>
        </w:rPr>
        <w:t xml:space="preserve">as-converted</w:t>
      </w:r>
      <w:r>
        <w:rPr>
          <w:rFonts w:ascii="Times New Roman" w:hAnsi="Times New Roman" w:eastAsia="Times New Roman" w:cs="Times New Roman"/>
          <w:sz w:val="20"/>
          <w:szCs w:val="20"/>
        </w:rPr>
        <w:t xml:space="preserve"> basis, were present or represented by proxy at the meeting. The proposals are described in detail in our definitive proxy statement for the 2026 Annual Meeting filed with the Securities and Exchange Commission on April 30, 2026. The final results for the votes for each proposal are set forth below. </w:t>
      </w:r>
    </w:p>
    <w:p>
      <w:pPr>
        <w:jc w:val="start"/>
        <w:spacing w:before="240" w:after="0"/>
      </w:pPr>
      <w:r>
        <w:rPr>
          <w:rFonts w:ascii="Times New Roman" w:hAnsi="Times New Roman" w:eastAsia="Times New Roman" w:cs="Times New Roman"/>
          <w:sz w:val="20"/>
          <w:szCs w:val="20"/>
        </w:rPr>
        <w:t xml:space="preserve">At the Annual Meeting, each of Robert Ades, Michael J. Driscoll, Prathyusha Duraibabu, Jon Giacomin, Gary S. Gillheeney, Sr., Michele Korfin, Arthur S. Leibowitz, Glenn H. Nussdorf and Gilberto Quintero was elected our Director, to serve until the next Annual Meeting of Stockholders and until their successors are elected and qualified. The votes cast in the election of the directors were as follows: </w:t>
      </w:r>
    </w:p>
    <w:p>
      <w:pPr>
        <w:jc w:val="start"/>
        <w:spacing w:before="0" w:after="0"/>
      </w:pPr>
      <w:r>
        <w:rPr>
          <w:sz w:val="24"/>
          <w:szCs w:val="24"/>
        </w:rPr>
        <w:t xml:space="preserve"> </w:t>
      </w:r>
    </w:p>
    <w:tbl>
      <w:tblGrid>
        <w:gridCol w:w="2900" w:type="dxa"/>
        <w:gridCol w:w="200" w:type="dxa"/>
        <w:gridCol w:w="4200" w:type="dxa"/>
        <w:gridCol w:w="4200" w:type="dxa"/>
        <w:gridCol w:w="4200" w:type="dxa"/>
        <w:gridCol w:w="200" w:type="dxa"/>
        <w:gridCol w:w="4200" w:type="dxa"/>
        <w:gridCol w:w="4200" w:type="dxa"/>
        <w:gridCol w:w="4200" w:type="dxa"/>
        <w:gridCol w:w="200" w:type="dxa"/>
        <w:gridCol w:w="4200" w:type="dxa"/>
        <w:gridCol w:w="4200" w:type="dxa"/>
        <w:gridCol w:w="4200" w:type="dxa"/>
      </w:tblGrid>
      <w:tblPr>
        <w:tblW w:w="4200" w:type="pct"/>
        <w:tblCellSpacing w:w="0" w:type="dxa"/>
        <w:tblLayout w:type="autofit"/>
      </w:tblPr>
      <w:tr>
        <w:trPr/>
        <w:tc>
          <w:tcPr>
            <w:tcW w:w="2900" w:type="pct"/>
            <w:noWrap/>
          </w:tcPr>
          <w:p>
            <w:pPr/>
          </w:p>
        </w:tc>
        <w:tc>
          <w:tcPr>
            <w:tcW w:w="200" w:type="pct"/>
            <w:vAlign w:val="bottom"/>
            <w:noWrap/>
          </w:tcPr>
          <w:p>
            <w:pPr/>
          </w:p>
        </w:tc>
        <w:tc>
          <w:tcPr>
            <w:tcW w:w="4200" w:type="pct"/>
            <w:noWrap/>
          </w:tcPr>
          <w:p>
            <w:pPr/>
          </w:p>
        </w:tc>
        <w:tc>
          <w:tcPr>
            <w:tcW w:w="4200" w:type="pct"/>
            <w:noWrap/>
          </w:tcPr>
          <w:p>
            <w:pPr/>
          </w:p>
        </w:tc>
        <w:tc>
          <w:tcPr>
            <w:tcW w:w="4200" w:type="pct"/>
            <w:noWrap/>
          </w:tcPr>
          <w:p>
            <w:pPr/>
          </w:p>
        </w:tc>
        <w:tc>
          <w:tcPr>
            <w:tcW w:w="200" w:type="pct"/>
            <w:vAlign w:val="bottom"/>
            <w:noWrap/>
          </w:tcPr>
          <w:p>
            <w:pPr/>
          </w:p>
        </w:tc>
        <w:tc>
          <w:tcPr>
            <w:tcW w:w="4200" w:type="pct"/>
            <w:noWrap/>
          </w:tcPr>
          <w:p>
            <w:pPr/>
          </w:p>
        </w:tc>
        <w:tc>
          <w:tcPr>
            <w:tcW w:w="4200" w:type="pct"/>
            <w:noWrap/>
          </w:tcPr>
          <w:p>
            <w:pPr/>
          </w:p>
        </w:tc>
        <w:tc>
          <w:tcPr>
            <w:tcW w:w="4200" w:type="pct"/>
            <w:noWrap/>
          </w:tcPr>
          <w:p>
            <w:pPr/>
          </w:p>
        </w:tc>
        <w:tc>
          <w:tcPr>
            <w:tcW w:w="200" w:type="pct"/>
            <w:vAlign w:val="bottom"/>
            <w:noWrap/>
          </w:tcPr>
          <w:p>
            <w:pPr/>
          </w:p>
        </w:tc>
        <w:tc>
          <w:tcPr>
            <w:tcW w:w="4200" w:type="pct"/>
            <w:noWrap/>
          </w:tcPr>
          <w:p>
            <w:pPr/>
          </w:p>
        </w:tc>
        <w:tc>
          <w:tcPr>
            <w:tcW w:w="4200" w:type="pct"/>
            <w:noWrap/>
          </w:tcPr>
          <w:p>
            <w:pPr/>
          </w:p>
        </w:tc>
        <w:tc>
          <w:tcPr>
            <w:tcW w:w="4200" w:type="pct"/>
            <w:noWrap/>
          </w:tcPr>
          <w:p>
            <w:pPr/>
          </w:p>
        </w:tc>
      </w:tr>
      <w:tr>
        <w:trPr/>
        <w:tc>
          <w:tcPr>
            <w:tcW w:w="4200" w:type="pct"/>
            <w:vAlign w:val="bottom"/>
            <w:noWrap/>
          </w:tcPr>
          <w:p>
            <w:pPr>
              <w:jc w:val="center"/>
              <w:spacing w:before="0" w:after="20"/>
            </w:pPr>
            <w:r>
              <w:rPr>
                <w:rFonts w:ascii="Times New Roman" w:hAnsi="Times New Roman" w:eastAsia="Times New Roman" w:cs="Times New Roman"/>
                <w:sz w:val="16"/>
                <w:szCs w:val="16"/>
                <w:b w:val="1"/>
                <w:bCs w:val="1"/>
              </w:rPr>
              <w:t xml:space="preserve">Nominee</w:t>
            </w:r>
          </w:p>
        </w:tc>
        <w:tc>
          <w:tcPr>
            <w:tcW w:w="4200" w:type="pct"/>
            <w:vAlign w:val="bottom"/>
            <w:noWrap/>
          </w:tcPr>
          <w:p>
            <w:pPr/>
            <w:r>
              <w:rPr>
                <w:rFonts w:ascii="Times New Roman" w:hAnsi="Times New Roman" w:eastAsia="Times New Roman" w:cs="Times New Roman"/>
                <w:sz w:val="16"/>
                <w:szCs w:val="16"/>
              </w:rPr>
              <w:t xml:space="preserve">  </w:t>
            </w:r>
          </w:p>
        </w:tc>
        <w:tc>
          <w:tcPr>
            <w:tcW w:w="4200" w:type="pct"/>
            <w:vAlign w:val="bottom"/>
            <w:gridSpan w:val="2"/>
            <w:noWrap/>
          </w:tcPr>
          <w:p>
            <w:pPr>
              <w:jc w:val="center"/>
            </w:pPr>
            <w:r>
              <w:rPr>
                <w:rFonts w:ascii="Times New Roman" w:hAnsi="Times New Roman" w:eastAsia="Times New Roman" w:cs="Times New Roman"/>
                <w:sz w:val="16"/>
                <w:szCs w:val="16"/>
                <w:b w:val="1"/>
                <w:bCs w:val="1"/>
              </w:rPr>
              <w:t xml:space="preserve">Votes For</w:t>
            </w:r>
          </w:p>
        </w:tc>
        <w:tc>
          <w:tcPr>
            <w:tcW w:w="4200" w:type="pct"/>
            <w:vAlign w:val="bottom"/>
            <w:noWrap/>
          </w:tcPr>
          <w:p>
            <w:pPr/>
            <w:r>
              <w:rPr>
                <w:rFonts w:ascii="Times New Roman" w:hAnsi="Times New Roman" w:eastAsia="Times New Roman" w:cs="Times New Roman"/>
                <w:sz w:val="16"/>
                <w:szCs w:val="16"/>
              </w:rPr>
              <w:t xml:space="preserve"> </w:t>
            </w:r>
          </w:p>
        </w:tc>
        <w:tc>
          <w:tcPr>
            <w:tcW w:w="4200" w:type="pct"/>
            <w:vAlign w:val="bottom"/>
            <w:noWrap/>
          </w:tcPr>
          <w:p>
            <w:pPr/>
            <w:r>
              <w:rPr>
                <w:rFonts w:ascii="Times New Roman" w:hAnsi="Times New Roman" w:eastAsia="Times New Roman" w:cs="Times New Roman"/>
                <w:sz w:val="16"/>
                <w:szCs w:val="16"/>
              </w:rPr>
              <w:t xml:space="preserve">  </w:t>
            </w:r>
          </w:p>
        </w:tc>
        <w:tc>
          <w:tcPr>
            <w:tcW w:w="4200" w:type="pct"/>
            <w:vAlign w:val="bottom"/>
            <w:gridSpan w:val="2"/>
            <w:noWrap/>
          </w:tcPr>
          <w:p>
            <w:pPr>
              <w:jc w:val="center"/>
            </w:pPr>
            <w:r>
              <w:rPr>
                <w:rFonts w:ascii="Times New Roman" w:hAnsi="Times New Roman" w:eastAsia="Times New Roman" w:cs="Times New Roman"/>
                <w:sz w:val="16"/>
                <w:szCs w:val="16"/>
                <w:b w:val="1"/>
                <w:bCs w:val="1"/>
              </w:rPr>
              <w:t xml:space="preserve">Votes Withheld</w:t>
            </w:r>
          </w:p>
        </w:tc>
        <w:tc>
          <w:tcPr>
            <w:tcW w:w="4200" w:type="pct"/>
            <w:vAlign w:val="bottom"/>
            <w:noWrap/>
          </w:tcPr>
          <w:p>
            <w:pPr/>
            <w:r>
              <w:rPr>
                <w:rFonts w:ascii="Times New Roman" w:hAnsi="Times New Roman" w:eastAsia="Times New Roman" w:cs="Times New Roman"/>
                <w:sz w:val="16"/>
                <w:szCs w:val="16"/>
              </w:rPr>
              <w:t xml:space="preserve"> </w:t>
            </w:r>
          </w:p>
        </w:tc>
        <w:tc>
          <w:tcPr>
            <w:tcW w:w="4200" w:type="pct"/>
            <w:vAlign w:val="bottom"/>
            <w:noWrap/>
          </w:tcPr>
          <w:p>
            <w:pPr/>
            <w:r>
              <w:rPr>
                <w:rFonts w:ascii="Times New Roman" w:hAnsi="Times New Roman" w:eastAsia="Times New Roman" w:cs="Times New Roman"/>
                <w:sz w:val="16"/>
                <w:szCs w:val="16"/>
              </w:rPr>
              <w:t xml:space="preserve">  </w:t>
            </w:r>
          </w:p>
        </w:tc>
        <w:tc>
          <w:tcPr>
            <w:tcW w:w="4200" w:type="pct"/>
            <w:vAlign w:val="bottom"/>
            <w:gridSpan w:val="2"/>
            <w:noWrap/>
          </w:tcPr>
          <w:p>
            <w:pPr>
              <w:jc w:val="center"/>
            </w:pPr>
            <w:r>
              <w:rPr>
                <w:rFonts w:ascii="Times New Roman" w:hAnsi="Times New Roman" w:eastAsia="Times New Roman" w:cs="Times New Roman"/>
                <w:sz w:val="16"/>
                <w:szCs w:val="16"/>
                <w:b w:val="1"/>
                <w:bCs w:val="1"/>
              </w:rPr>
              <w:t xml:space="preserve">Broker Non-Votes</w:t>
            </w:r>
          </w:p>
        </w:tc>
        <w:tc>
          <w:tcPr>
            <w:tcW w:w="4200" w:type="pct"/>
            <w:vAlign w:val="bottom"/>
            <w:noWrap/>
          </w:tcPr>
          <w:p>
            <w:pPr/>
            <w:r>
              <w:rPr>
                <w:rFonts w:ascii="Times New Roman" w:hAnsi="Times New Roman" w:eastAsia="Times New Roman" w:cs="Times New Roman"/>
                <w:sz w:val="16"/>
                <w:szCs w:val="16"/>
              </w:rPr>
              <w:t xml:space="preserve"> </w:t>
            </w:r>
          </w:p>
        </w:tc>
      </w:tr>
      <w:tr>
        <w:trPr/>
        <w:tc>
          <w:tcPr>
            <w:tcW w:w="4200" w:type="pct"/>
            <w:vAlign w:val="top"/>
            <w:shd w:val="clear" w:fill="cceeff"/>
            <w:noWrap/>
          </w:tcPr>
          <w:p>
            <w:pPr>
              <w:jc w:val="start"/>
              <w:ind w:left="0" w:right="0" w:firstLine="0" w:hanging="0"/>
              <w:spacing w:before="0" w:after="0"/>
            </w:pPr>
            <w:r>
              <w:rPr>
                <w:rFonts w:ascii="Times New Roman" w:hAnsi="Times New Roman" w:eastAsia="Times New Roman" w:cs="Times New Roman"/>
                <w:sz w:val="20"/>
                <w:szCs w:val="20"/>
                <w:shd w:val="clear" w:fill="cceeff"/>
              </w:rPr>
              <w:t xml:space="preserve">Robert Ades</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jc w:val="end"/>
            </w:pPr>
            <w:r>
              <w:rPr>
                <w:rFonts w:ascii="Times New Roman" w:hAnsi="Times New Roman" w:eastAsia="Times New Roman" w:cs="Times New Roman"/>
                <w:sz w:val="20"/>
                <w:szCs w:val="20"/>
                <w:shd w:val="clear" w:fill="cceeff"/>
              </w:rPr>
              <w:t xml:space="preserve">85,064,304</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jc w:val="end"/>
            </w:pPr>
            <w:r>
              <w:rPr>
                <w:rFonts w:ascii="Times New Roman" w:hAnsi="Times New Roman" w:eastAsia="Times New Roman" w:cs="Times New Roman"/>
                <w:sz w:val="20"/>
                <w:szCs w:val="20"/>
                <w:shd w:val="clear" w:fill="cceeff"/>
              </w:rPr>
              <w:t xml:space="preserve">235,293</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jc w:val="end"/>
            </w:pPr>
            <w:r>
              <w:rPr>
                <w:rFonts w:ascii="Times New Roman" w:hAnsi="Times New Roman" w:eastAsia="Times New Roman" w:cs="Times New Roman"/>
                <w:sz w:val="20"/>
                <w:szCs w:val="20"/>
                <w:shd w:val="clear" w:fill="cceeff"/>
              </w:rPr>
              <w:t xml:space="preserve">44,264,824</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r>
      <w:tr>
        <w:trPr/>
        <w:tc>
          <w:tcPr>
            <w:tcW w:w="4200" w:type="pct"/>
            <w:vAlign w:val="top"/>
            <w:noWrap/>
          </w:tcPr>
          <w:p>
            <w:pPr>
              <w:jc w:val="start"/>
              <w:ind w:left="0" w:right="0" w:firstLine="0" w:hanging="0"/>
              <w:spacing w:before="0" w:after="0"/>
            </w:pPr>
            <w:r>
              <w:rPr>
                <w:rFonts w:ascii="Times New Roman" w:hAnsi="Times New Roman" w:eastAsia="Times New Roman" w:cs="Times New Roman"/>
                <w:sz w:val="20"/>
                <w:szCs w:val="20"/>
              </w:rPr>
              <w:t xml:space="preserve">Michael J. Driscoll</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jc w:val="end"/>
            </w:pPr>
            <w:r>
              <w:rPr>
                <w:rFonts w:ascii="Times New Roman" w:hAnsi="Times New Roman" w:eastAsia="Times New Roman" w:cs="Times New Roman"/>
                <w:sz w:val="20"/>
                <w:szCs w:val="20"/>
              </w:rPr>
              <w:t xml:space="preserve">76,582,548</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jc w:val="end"/>
            </w:pPr>
            <w:r>
              <w:rPr>
                <w:rFonts w:ascii="Times New Roman" w:hAnsi="Times New Roman" w:eastAsia="Times New Roman" w:cs="Times New Roman"/>
                <w:sz w:val="20"/>
                <w:szCs w:val="20"/>
              </w:rPr>
              <w:t xml:space="preserve">8,717,049</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jc w:val="end"/>
            </w:pPr>
            <w:r>
              <w:rPr>
                <w:rFonts w:ascii="Times New Roman" w:hAnsi="Times New Roman" w:eastAsia="Times New Roman" w:cs="Times New Roman"/>
                <w:sz w:val="20"/>
                <w:szCs w:val="20"/>
              </w:rPr>
              <w:t xml:space="preserve">44,264,824</w:t>
            </w:r>
          </w:p>
        </w:tc>
        <w:tc>
          <w:tcPr>
            <w:tcW w:w="4200" w:type="pct"/>
            <w:vAlign w:val="bottom"/>
            <w:noWrap/>
          </w:tcPr>
          <w:p>
            <w:pPr/>
            <w:r>
              <w:rPr>
                <w:rFonts w:ascii="Times New Roman" w:hAnsi="Times New Roman" w:eastAsia="Times New Roman" w:cs="Times New Roman"/>
                <w:sz w:val="20"/>
                <w:szCs w:val="20"/>
              </w:rPr>
              <w:t xml:space="preserve"> </w:t>
            </w:r>
          </w:p>
        </w:tc>
      </w:tr>
      <w:tr>
        <w:trPr/>
        <w:tc>
          <w:tcPr>
            <w:tcW w:w="4200" w:type="pct"/>
            <w:vAlign w:val="top"/>
            <w:shd w:val="clear" w:fill="cceeff"/>
            <w:noWrap/>
          </w:tcPr>
          <w:p>
            <w:pPr>
              <w:jc w:val="start"/>
              <w:ind w:left="0" w:right="0" w:firstLine="0" w:hanging="0"/>
              <w:spacing w:before="0" w:after="0"/>
            </w:pPr>
            <w:r>
              <w:rPr>
                <w:rFonts w:ascii="Times New Roman" w:hAnsi="Times New Roman" w:eastAsia="Times New Roman" w:cs="Times New Roman"/>
                <w:sz w:val="20"/>
                <w:szCs w:val="20"/>
                <w:shd w:val="clear" w:fill="cceeff"/>
              </w:rPr>
              <w:t xml:space="preserve">Prathyusha Duraibabu</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jc w:val="end"/>
            </w:pPr>
            <w:r>
              <w:rPr>
                <w:rFonts w:ascii="Times New Roman" w:hAnsi="Times New Roman" w:eastAsia="Times New Roman" w:cs="Times New Roman"/>
                <w:sz w:val="20"/>
                <w:szCs w:val="20"/>
                <w:shd w:val="clear" w:fill="cceeff"/>
              </w:rPr>
              <w:t xml:space="preserve">76,767,319</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jc w:val="end"/>
            </w:pPr>
            <w:r>
              <w:rPr>
                <w:rFonts w:ascii="Times New Roman" w:hAnsi="Times New Roman" w:eastAsia="Times New Roman" w:cs="Times New Roman"/>
                <w:sz w:val="20"/>
                <w:szCs w:val="20"/>
                <w:shd w:val="clear" w:fill="cceeff"/>
              </w:rPr>
              <w:t xml:space="preserve">8,532,278</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jc w:val="end"/>
            </w:pPr>
            <w:r>
              <w:rPr>
                <w:rFonts w:ascii="Times New Roman" w:hAnsi="Times New Roman" w:eastAsia="Times New Roman" w:cs="Times New Roman"/>
                <w:sz w:val="20"/>
                <w:szCs w:val="20"/>
                <w:shd w:val="clear" w:fill="cceeff"/>
              </w:rPr>
              <w:t xml:space="preserve">44,264,824</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r>
      <w:tr>
        <w:trPr/>
        <w:tc>
          <w:tcPr>
            <w:tcW w:w="4200" w:type="pct"/>
            <w:vAlign w:val="top"/>
            <w:noWrap/>
          </w:tcPr>
          <w:p>
            <w:pPr>
              <w:jc w:val="start"/>
              <w:ind w:left="0" w:right="0" w:firstLine="0" w:hanging="0"/>
              <w:spacing w:before="0" w:after="0"/>
            </w:pPr>
            <w:r>
              <w:rPr>
                <w:rFonts w:ascii="Times New Roman" w:hAnsi="Times New Roman" w:eastAsia="Times New Roman" w:cs="Times New Roman"/>
                <w:sz w:val="20"/>
                <w:szCs w:val="20"/>
              </w:rPr>
              <w:t xml:space="preserve">Jon Giacomin</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jc w:val="end"/>
            </w:pPr>
            <w:r>
              <w:rPr>
                <w:rFonts w:ascii="Times New Roman" w:hAnsi="Times New Roman" w:eastAsia="Times New Roman" w:cs="Times New Roman"/>
                <w:sz w:val="20"/>
                <w:szCs w:val="20"/>
              </w:rPr>
              <w:t xml:space="preserve">64,825,495</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jc w:val="end"/>
            </w:pPr>
            <w:r>
              <w:rPr>
                <w:rFonts w:ascii="Times New Roman" w:hAnsi="Times New Roman" w:eastAsia="Times New Roman" w:cs="Times New Roman"/>
                <w:sz w:val="20"/>
                <w:szCs w:val="20"/>
              </w:rPr>
              <w:t xml:space="preserve">20,474,102</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jc w:val="end"/>
            </w:pPr>
            <w:r>
              <w:rPr>
                <w:rFonts w:ascii="Times New Roman" w:hAnsi="Times New Roman" w:eastAsia="Times New Roman" w:cs="Times New Roman"/>
                <w:sz w:val="20"/>
                <w:szCs w:val="20"/>
              </w:rPr>
              <w:t xml:space="preserve">44,264,824</w:t>
            </w:r>
          </w:p>
        </w:tc>
        <w:tc>
          <w:tcPr>
            <w:tcW w:w="4200" w:type="pct"/>
            <w:vAlign w:val="bottom"/>
            <w:noWrap/>
          </w:tcPr>
          <w:p>
            <w:pPr/>
            <w:r>
              <w:rPr>
                <w:rFonts w:ascii="Times New Roman" w:hAnsi="Times New Roman" w:eastAsia="Times New Roman" w:cs="Times New Roman"/>
                <w:sz w:val="20"/>
                <w:szCs w:val="20"/>
              </w:rPr>
              <w:t xml:space="preserve"> </w:t>
            </w:r>
          </w:p>
        </w:tc>
      </w:tr>
      <w:tr>
        <w:trPr/>
        <w:tc>
          <w:tcPr>
            <w:tcW w:w="4200" w:type="pct"/>
            <w:vAlign w:val="top"/>
            <w:shd w:val="clear" w:fill="cceeff"/>
            <w:noWrap/>
          </w:tcPr>
          <w:p>
            <w:pPr>
              <w:jc w:val="start"/>
              <w:ind w:left="0" w:right="0" w:firstLine="0" w:hanging="0"/>
              <w:spacing w:before="0" w:after="0"/>
            </w:pPr>
            <w:r>
              <w:rPr>
                <w:rFonts w:ascii="Times New Roman" w:hAnsi="Times New Roman" w:eastAsia="Times New Roman" w:cs="Times New Roman"/>
                <w:sz w:val="20"/>
                <w:szCs w:val="20"/>
                <w:shd w:val="clear" w:fill="cceeff"/>
              </w:rPr>
              <w:t xml:space="preserve">Gary S. Gillheeney, Sr.</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jc w:val="end"/>
            </w:pPr>
            <w:r>
              <w:rPr>
                <w:rFonts w:ascii="Times New Roman" w:hAnsi="Times New Roman" w:eastAsia="Times New Roman" w:cs="Times New Roman"/>
                <w:sz w:val="20"/>
                <w:szCs w:val="20"/>
                <w:shd w:val="clear" w:fill="cceeff"/>
              </w:rPr>
              <w:t xml:space="preserve">76,736,718</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jc w:val="end"/>
            </w:pPr>
            <w:r>
              <w:rPr>
                <w:rFonts w:ascii="Times New Roman" w:hAnsi="Times New Roman" w:eastAsia="Times New Roman" w:cs="Times New Roman"/>
                <w:sz w:val="20"/>
                <w:szCs w:val="20"/>
                <w:shd w:val="clear" w:fill="cceeff"/>
              </w:rPr>
              <w:t xml:space="preserve">8,562,879</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jc w:val="end"/>
            </w:pPr>
            <w:r>
              <w:rPr>
                <w:rFonts w:ascii="Times New Roman" w:hAnsi="Times New Roman" w:eastAsia="Times New Roman" w:cs="Times New Roman"/>
                <w:sz w:val="20"/>
                <w:szCs w:val="20"/>
                <w:shd w:val="clear" w:fill="cceeff"/>
              </w:rPr>
              <w:t xml:space="preserve">44,264,824</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r>
      <w:tr>
        <w:trPr/>
        <w:tc>
          <w:tcPr>
            <w:tcW w:w="4200" w:type="pct"/>
            <w:vAlign w:val="top"/>
            <w:noWrap/>
          </w:tcPr>
          <w:p>
            <w:pPr>
              <w:jc w:val="start"/>
              <w:ind w:left="0" w:right="0" w:firstLine="0" w:hanging="0"/>
              <w:spacing w:before="0" w:after="0"/>
            </w:pPr>
            <w:r>
              <w:rPr>
                <w:rFonts w:ascii="Times New Roman" w:hAnsi="Times New Roman" w:eastAsia="Times New Roman" w:cs="Times New Roman"/>
                <w:sz w:val="20"/>
                <w:szCs w:val="20"/>
              </w:rPr>
              <w:t xml:space="preserve">Michele Korfin</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jc w:val="end"/>
            </w:pPr>
            <w:r>
              <w:rPr>
                <w:rFonts w:ascii="Times New Roman" w:hAnsi="Times New Roman" w:eastAsia="Times New Roman" w:cs="Times New Roman"/>
                <w:sz w:val="20"/>
                <w:szCs w:val="20"/>
              </w:rPr>
              <w:t xml:space="preserve">76,707,741</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jc w:val="end"/>
            </w:pPr>
            <w:r>
              <w:rPr>
                <w:rFonts w:ascii="Times New Roman" w:hAnsi="Times New Roman" w:eastAsia="Times New Roman" w:cs="Times New Roman"/>
                <w:sz w:val="20"/>
                <w:szCs w:val="20"/>
              </w:rPr>
              <w:t xml:space="preserve">8,591,856</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jc w:val="end"/>
            </w:pPr>
            <w:r>
              <w:rPr>
                <w:rFonts w:ascii="Times New Roman" w:hAnsi="Times New Roman" w:eastAsia="Times New Roman" w:cs="Times New Roman"/>
                <w:sz w:val="20"/>
                <w:szCs w:val="20"/>
              </w:rPr>
              <w:t xml:space="preserve">44,264,824</w:t>
            </w:r>
          </w:p>
        </w:tc>
        <w:tc>
          <w:tcPr>
            <w:tcW w:w="4200" w:type="pct"/>
            <w:vAlign w:val="bottom"/>
            <w:noWrap/>
          </w:tcPr>
          <w:p>
            <w:pPr/>
            <w:r>
              <w:rPr>
                <w:rFonts w:ascii="Times New Roman" w:hAnsi="Times New Roman" w:eastAsia="Times New Roman" w:cs="Times New Roman"/>
                <w:sz w:val="20"/>
                <w:szCs w:val="20"/>
              </w:rPr>
              <w:t xml:space="preserve"> </w:t>
            </w:r>
          </w:p>
        </w:tc>
      </w:tr>
      <w:tr>
        <w:trPr/>
        <w:tc>
          <w:tcPr>
            <w:tcW w:w="4200" w:type="pct"/>
            <w:vAlign w:val="top"/>
            <w:shd w:val="clear" w:fill="cceeff"/>
            <w:noWrap/>
          </w:tcPr>
          <w:p>
            <w:pPr>
              <w:jc w:val="start"/>
              <w:ind w:left="0" w:right="0" w:firstLine="0" w:hanging="0"/>
              <w:spacing w:before="0" w:after="0"/>
            </w:pPr>
            <w:r>
              <w:rPr>
                <w:rFonts w:ascii="Times New Roman" w:hAnsi="Times New Roman" w:eastAsia="Times New Roman" w:cs="Times New Roman"/>
                <w:sz w:val="20"/>
                <w:szCs w:val="20"/>
                <w:shd w:val="clear" w:fill="cceeff"/>
              </w:rPr>
              <w:t xml:space="preserve">Arthur S. Leibowitz</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jc w:val="end"/>
            </w:pPr>
            <w:r>
              <w:rPr>
                <w:rFonts w:ascii="Times New Roman" w:hAnsi="Times New Roman" w:eastAsia="Times New Roman" w:cs="Times New Roman"/>
                <w:sz w:val="20"/>
                <w:szCs w:val="20"/>
                <w:shd w:val="clear" w:fill="cceeff"/>
              </w:rPr>
              <w:t xml:space="preserve">76,682,590</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jc w:val="end"/>
            </w:pPr>
            <w:r>
              <w:rPr>
                <w:rFonts w:ascii="Times New Roman" w:hAnsi="Times New Roman" w:eastAsia="Times New Roman" w:cs="Times New Roman"/>
                <w:sz w:val="20"/>
                <w:szCs w:val="20"/>
                <w:shd w:val="clear" w:fill="cceeff"/>
              </w:rPr>
              <w:t xml:space="preserve">8,617,007</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jc w:val="end"/>
            </w:pPr>
            <w:r>
              <w:rPr>
                <w:rFonts w:ascii="Times New Roman" w:hAnsi="Times New Roman" w:eastAsia="Times New Roman" w:cs="Times New Roman"/>
                <w:sz w:val="20"/>
                <w:szCs w:val="20"/>
                <w:shd w:val="clear" w:fill="cceeff"/>
              </w:rPr>
              <w:t xml:space="preserve">44,264,824</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r>
      <w:tr>
        <w:trPr/>
        <w:tc>
          <w:tcPr>
            <w:tcW w:w="4200" w:type="pct"/>
            <w:vAlign w:val="top"/>
            <w:noWrap/>
          </w:tcPr>
          <w:p>
            <w:pPr>
              <w:jc w:val="start"/>
              <w:ind w:left="0" w:right="0" w:firstLine="0" w:hanging="0"/>
              <w:spacing w:before="0" w:after="0"/>
            </w:pPr>
            <w:r>
              <w:rPr>
                <w:rFonts w:ascii="Times New Roman" w:hAnsi="Times New Roman" w:eastAsia="Times New Roman" w:cs="Times New Roman"/>
                <w:sz w:val="20"/>
                <w:szCs w:val="20"/>
              </w:rPr>
              <w:t xml:space="preserve">Glenn H. Nussdorf</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jc w:val="end"/>
            </w:pPr>
            <w:r>
              <w:rPr>
                <w:rFonts w:ascii="Times New Roman" w:hAnsi="Times New Roman" w:eastAsia="Times New Roman" w:cs="Times New Roman"/>
                <w:sz w:val="20"/>
                <w:szCs w:val="20"/>
              </w:rPr>
              <w:t xml:space="preserve">61,049,018</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jc w:val="end"/>
            </w:pPr>
            <w:r>
              <w:rPr>
                <w:rFonts w:ascii="Times New Roman" w:hAnsi="Times New Roman" w:eastAsia="Times New Roman" w:cs="Times New Roman"/>
                <w:sz w:val="20"/>
                <w:szCs w:val="20"/>
              </w:rPr>
              <w:t xml:space="preserve">24,250,579</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jc w:val="end"/>
            </w:pPr>
            <w:r>
              <w:rPr>
                <w:rFonts w:ascii="Times New Roman" w:hAnsi="Times New Roman" w:eastAsia="Times New Roman" w:cs="Times New Roman"/>
                <w:sz w:val="20"/>
                <w:szCs w:val="20"/>
              </w:rPr>
              <w:t xml:space="preserve">44,264,824</w:t>
            </w:r>
          </w:p>
        </w:tc>
        <w:tc>
          <w:tcPr>
            <w:tcW w:w="4200" w:type="pct"/>
            <w:vAlign w:val="bottom"/>
            <w:noWrap/>
          </w:tcPr>
          <w:p>
            <w:pPr/>
            <w:r>
              <w:rPr>
                <w:rFonts w:ascii="Times New Roman" w:hAnsi="Times New Roman" w:eastAsia="Times New Roman" w:cs="Times New Roman"/>
                <w:sz w:val="20"/>
                <w:szCs w:val="20"/>
              </w:rPr>
              <w:t xml:space="preserve"> </w:t>
            </w:r>
          </w:p>
        </w:tc>
      </w:tr>
      <w:tr>
        <w:trPr/>
        <w:tc>
          <w:tcPr>
            <w:tcW w:w="4200" w:type="pct"/>
            <w:vAlign w:val="top"/>
            <w:shd w:val="clear" w:fill="cceeff"/>
            <w:noWrap/>
          </w:tcPr>
          <w:p>
            <w:pPr>
              <w:jc w:val="start"/>
              <w:ind w:left="0" w:right="0" w:firstLine="0" w:hanging="0"/>
              <w:spacing w:before="0" w:after="0"/>
            </w:pPr>
            <w:r>
              <w:rPr>
                <w:rFonts w:ascii="Times New Roman" w:hAnsi="Times New Roman" w:eastAsia="Times New Roman" w:cs="Times New Roman"/>
                <w:sz w:val="20"/>
                <w:szCs w:val="20"/>
                <w:shd w:val="clear" w:fill="cceeff"/>
              </w:rPr>
              <w:t xml:space="preserve">Gilberto Quintero</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jc w:val="end"/>
            </w:pPr>
            <w:r>
              <w:rPr>
                <w:rFonts w:ascii="Times New Roman" w:hAnsi="Times New Roman" w:eastAsia="Times New Roman" w:cs="Times New Roman"/>
                <w:sz w:val="20"/>
                <w:szCs w:val="20"/>
                <w:shd w:val="clear" w:fill="cceeff"/>
              </w:rPr>
              <w:t xml:space="preserve">76,572,688</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jc w:val="end"/>
            </w:pPr>
            <w:r>
              <w:rPr>
                <w:rFonts w:ascii="Times New Roman" w:hAnsi="Times New Roman" w:eastAsia="Times New Roman" w:cs="Times New Roman"/>
                <w:sz w:val="20"/>
                <w:szCs w:val="20"/>
                <w:shd w:val="clear" w:fill="cceeff"/>
              </w:rPr>
              <w:t xml:space="preserve">8,726,909</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jc w:val="end"/>
            </w:pPr>
            <w:r>
              <w:rPr>
                <w:rFonts w:ascii="Times New Roman" w:hAnsi="Times New Roman" w:eastAsia="Times New Roman" w:cs="Times New Roman"/>
                <w:sz w:val="20"/>
                <w:szCs w:val="20"/>
                <w:shd w:val="clear" w:fill="cceeff"/>
              </w:rPr>
              <w:t xml:space="preserve">44,264,824</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r>
    </w:tbl>
    <w:p>
      <w:pPr>
        <w:jc w:val="start"/>
        <w:spacing w:before="240" w:after="0"/>
      </w:pPr>
      <w:r>
        <w:rPr>
          <w:rFonts w:ascii="Times New Roman" w:hAnsi="Times New Roman" w:eastAsia="Times New Roman" w:cs="Times New Roman"/>
          <w:sz w:val="20"/>
          <w:szCs w:val="20"/>
        </w:rPr>
        <w:t xml:space="preserve">At the Annual Meeting, our stockholders also approved, on an advisory basis, the compensation paid to our named executive officers. The votes cast on this proposal were as follows: </w:t>
      </w:r>
    </w:p>
    <w:p>
      <w:pPr>
        <w:jc w:val="start"/>
        <w:spacing w:before="0" w:after="0"/>
      </w:pPr>
      <w:r>
        <w:rPr>
          <w:sz w:val="24"/>
          <w:szCs w:val="24"/>
        </w:rPr>
        <w:t xml:space="preserve"> </w:t>
      </w:r>
    </w:p>
    <w:tbl>
      <w:tblGrid>
        <w:gridCol w:w="2850" w:type="dxa"/>
        <w:gridCol w:w="150" w:type="dxa"/>
        <w:gridCol w:w="4600" w:type="dxa"/>
        <w:gridCol w:w="4600" w:type="dxa"/>
        <w:gridCol w:w="4600" w:type="dxa"/>
        <w:gridCol w:w="150" w:type="dxa"/>
        <w:gridCol w:w="4600" w:type="dxa"/>
        <w:gridCol w:w="4600" w:type="dxa"/>
        <w:gridCol w:w="4600" w:type="dxa"/>
        <w:gridCol w:w="150" w:type="dxa"/>
        <w:gridCol w:w="4600" w:type="dxa"/>
        <w:gridCol w:w="4600" w:type="dxa"/>
        <w:gridCol w:w="4600" w:type="dxa"/>
        <w:gridCol w:w="100" w:type="dxa"/>
        <w:gridCol w:w="4600" w:type="dxa"/>
        <w:gridCol w:w="4600" w:type="dxa"/>
        <w:gridCol w:w="4600" w:type="dxa"/>
      </w:tblGrid>
      <w:tblPr>
        <w:tblW w:w="4600" w:type="pct"/>
        <w:tblCellSpacing w:w="0" w:type="dxa"/>
        <w:tblLayout w:type="autofit"/>
      </w:tblPr>
      <w:tr>
        <w:trPr/>
        <w:tc>
          <w:tcPr>
            <w:tcW w:w="2850" w:type="pct"/>
            <w:noWrap/>
          </w:tcPr>
          <w:p>
            <w:pPr/>
          </w:p>
        </w:tc>
        <w:tc>
          <w:tcPr>
            <w:tcW w:w="150" w:type="pct"/>
            <w:vAlign w:val="bottom"/>
            <w:noWrap/>
          </w:tcPr>
          <w:p>
            <w:pPr/>
          </w:p>
        </w:tc>
        <w:tc>
          <w:tcPr>
            <w:tcW w:w="4600" w:type="pct"/>
            <w:noWrap/>
          </w:tcPr>
          <w:p>
            <w:pPr/>
          </w:p>
        </w:tc>
        <w:tc>
          <w:tcPr>
            <w:tcW w:w="4600" w:type="pct"/>
            <w:noWrap/>
          </w:tcPr>
          <w:p>
            <w:pPr/>
          </w:p>
        </w:tc>
        <w:tc>
          <w:tcPr>
            <w:tcW w:w="4600" w:type="pct"/>
            <w:noWrap/>
          </w:tcPr>
          <w:p>
            <w:pPr/>
          </w:p>
        </w:tc>
        <w:tc>
          <w:tcPr>
            <w:tcW w:w="150" w:type="pct"/>
            <w:vAlign w:val="bottom"/>
            <w:noWrap/>
          </w:tcPr>
          <w:p>
            <w:pPr/>
          </w:p>
        </w:tc>
        <w:tc>
          <w:tcPr>
            <w:tcW w:w="4600" w:type="pct"/>
            <w:noWrap/>
          </w:tcPr>
          <w:p>
            <w:pPr/>
          </w:p>
        </w:tc>
        <w:tc>
          <w:tcPr>
            <w:tcW w:w="4600" w:type="pct"/>
            <w:noWrap/>
          </w:tcPr>
          <w:p>
            <w:pPr/>
          </w:p>
        </w:tc>
        <w:tc>
          <w:tcPr>
            <w:tcW w:w="4600" w:type="pct"/>
            <w:noWrap/>
          </w:tcPr>
          <w:p>
            <w:pPr/>
          </w:p>
        </w:tc>
        <w:tc>
          <w:tcPr>
            <w:tcW w:w="150" w:type="pct"/>
            <w:vAlign w:val="bottom"/>
            <w:noWrap/>
          </w:tcPr>
          <w:p>
            <w:pPr/>
          </w:p>
        </w:tc>
        <w:tc>
          <w:tcPr>
            <w:tcW w:w="4600" w:type="pct"/>
            <w:noWrap/>
          </w:tcPr>
          <w:p>
            <w:pPr/>
          </w:p>
        </w:tc>
        <w:tc>
          <w:tcPr>
            <w:tcW w:w="4600" w:type="pct"/>
            <w:noWrap/>
          </w:tcPr>
          <w:p>
            <w:pPr/>
          </w:p>
        </w:tc>
        <w:tc>
          <w:tcPr>
            <w:tcW w:w="4600" w:type="pct"/>
            <w:noWrap/>
          </w:tcPr>
          <w:p>
            <w:pPr/>
          </w:p>
        </w:tc>
        <w:tc>
          <w:tcPr>
            <w:tcW w:w="100" w:type="pct"/>
            <w:vAlign w:val="bottom"/>
            <w:noWrap/>
          </w:tcPr>
          <w:p>
            <w:pPr/>
          </w:p>
        </w:tc>
        <w:tc>
          <w:tcPr>
            <w:tcW w:w="4600" w:type="pct"/>
            <w:noWrap/>
          </w:tcPr>
          <w:p>
            <w:pPr/>
          </w:p>
        </w:tc>
        <w:tc>
          <w:tcPr>
            <w:tcW w:w="4600" w:type="pct"/>
            <w:noWrap/>
          </w:tcPr>
          <w:p>
            <w:pPr/>
          </w:p>
        </w:tc>
        <w:tc>
          <w:tcPr>
            <w:tcW w:w="4600" w:type="pct"/>
            <w:noWrap/>
          </w:tcPr>
          <w:p>
            <w:pPr/>
          </w:p>
        </w:tc>
      </w:tr>
      <w:tr>
        <w:trPr/>
        <w:tc>
          <w:tcPr>
            <w:tcW w:w="4600" w:type="pct"/>
            <w:vAlign w:val="bottom"/>
            <w:noWrap/>
          </w:tcPr>
          <w:p>
            <w:pPr>
              <w:jc w:val="center"/>
              <w:spacing w:before="0" w:after="20"/>
            </w:pPr>
            <w:r>
              <w:rPr>
                <w:rFonts w:ascii="Times New Roman" w:hAnsi="Times New Roman" w:eastAsia="Times New Roman" w:cs="Times New Roman"/>
                <w:sz w:val="16"/>
                <w:szCs w:val="16"/>
                <w:b w:val="1"/>
                <w:bCs w:val="1"/>
              </w:rPr>
              <w:t xml:space="preserve">Proposal</w:t>
            </w:r>
          </w:p>
        </w:tc>
        <w:tc>
          <w:tcPr>
            <w:tcW w:w="4600" w:type="pct"/>
            <w:vAlign w:val="bottom"/>
            <w:noWrap/>
          </w:tcPr>
          <w:p>
            <w:pPr/>
            <w:r>
              <w:rPr>
                <w:rFonts w:ascii="Times New Roman" w:hAnsi="Times New Roman" w:eastAsia="Times New Roman" w:cs="Times New Roman"/>
                <w:sz w:val="16"/>
                <w:szCs w:val="16"/>
              </w:rPr>
              <w:t xml:space="preserve">  </w:t>
            </w:r>
          </w:p>
        </w:tc>
        <w:tc>
          <w:tcPr>
            <w:tcW w:w="4600" w:type="pct"/>
            <w:vAlign w:val="bottom"/>
            <w:gridSpan w:val="2"/>
            <w:noWrap/>
          </w:tcPr>
          <w:p>
            <w:pPr>
              <w:jc w:val="center"/>
            </w:pPr>
            <w:r>
              <w:rPr>
                <w:rFonts w:ascii="Times New Roman" w:hAnsi="Times New Roman" w:eastAsia="Times New Roman" w:cs="Times New Roman"/>
                <w:sz w:val="16"/>
                <w:szCs w:val="16"/>
                <w:b w:val="1"/>
                <w:bCs w:val="1"/>
              </w:rPr>
              <w:t xml:space="preserve">Votes For</w:t>
            </w:r>
          </w:p>
        </w:tc>
        <w:tc>
          <w:tcPr>
            <w:tcW w:w="4600" w:type="pct"/>
            <w:vAlign w:val="bottom"/>
            <w:noWrap/>
          </w:tcPr>
          <w:p>
            <w:pPr/>
            <w:r>
              <w:rPr>
                <w:rFonts w:ascii="Times New Roman" w:hAnsi="Times New Roman" w:eastAsia="Times New Roman" w:cs="Times New Roman"/>
                <w:sz w:val="16"/>
                <w:szCs w:val="16"/>
              </w:rPr>
              <w:t xml:space="preserve"> </w:t>
            </w:r>
          </w:p>
        </w:tc>
        <w:tc>
          <w:tcPr>
            <w:tcW w:w="4600" w:type="pct"/>
            <w:vAlign w:val="bottom"/>
            <w:noWrap/>
          </w:tcPr>
          <w:p>
            <w:pPr/>
            <w:r>
              <w:rPr>
                <w:rFonts w:ascii="Times New Roman" w:hAnsi="Times New Roman" w:eastAsia="Times New Roman" w:cs="Times New Roman"/>
                <w:sz w:val="16"/>
                <w:szCs w:val="16"/>
              </w:rPr>
              <w:t xml:space="preserve">  </w:t>
            </w:r>
          </w:p>
        </w:tc>
        <w:tc>
          <w:tcPr>
            <w:tcW w:w="4600" w:type="pct"/>
            <w:vAlign w:val="bottom"/>
            <w:gridSpan w:val="2"/>
            <w:noWrap/>
          </w:tcPr>
          <w:p>
            <w:pPr>
              <w:jc w:val="center"/>
            </w:pPr>
            <w:r>
              <w:rPr>
                <w:rFonts w:ascii="Times New Roman" w:hAnsi="Times New Roman" w:eastAsia="Times New Roman" w:cs="Times New Roman"/>
                <w:sz w:val="16"/>
                <w:szCs w:val="16"/>
                <w:b w:val="1"/>
                <w:bCs w:val="1"/>
              </w:rPr>
              <w:t xml:space="preserve">Votes Against</w:t>
            </w:r>
          </w:p>
        </w:tc>
        <w:tc>
          <w:tcPr>
            <w:tcW w:w="4600" w:type="pct"/>
            <w:vAlign w:val="bottom"/>
            <w:noWrap/>
          </w:tcPr>
          <w:p>
            <w:pPr/>
            <w:r>
              <w:rPr>
                <w:rFonts w:ascii="Times New Roman" w:hAnsi="Times New Roman" w:eastAsia="Times New Roman" w:cs="Times New Roman"/>
                <w:sz w:val="16"/>
                <w:szCs w:val="16"/>
              </w:rPr>
              <w:t xml:space="preserve"> </w:t>
            </w:r>
          </w:p>
        </w:tc>
        <w:tc>
          <w:tcPr>
            <w:tcW w:w="4600" w:type="pct"/>
            <w:vAlign w:val="bottom"/>
            <w:noWrap/>
          </w:tcPr>
          <w:p>
            <w:pPr/>
            <w:r>
              <w:rPr>
                <w:rFonts w:ascii="Times New Roman" w:hAnsi="Times New Roman" w:eastAsia="Times New Roman" w:cs="Times New Roman"/>
                <w:sz w:val="16"/>
                <w:szCs w:val="16"/>
              </w:rPr>
              <w:t xml:space="preserve">  </w:t>
            </w:r>
          </w:p>
        </w:tc>
        <w:tc>
          <w:tcPr>
            <w:tcW w:w="4600" w:type="pct"/>
            <w:vAlign w:val="bottom"/>
            <w:gridSpan w:val="2"/>
            <w:noWrap/>
          </w:tcPr>
          <w:p>
            <w:pPr>
              <w:jc w:val="center"/>
            </w:pPr>
            <w:r>
              <w:rPr>
                <w:rFonts w:ascii="Times New Roman" w:hAnsi="Times New Roman" w:eastAsia="Times New Roman" w:cs="Times New Roman"/>
                <w:sz w:val="16"/>
                <w:szCs w:val="16"/>
                <w:b w:val="1"/>
                <w:bCs w:val="1"/>
              </w:rPr>
              <w:t xml:space="preserve">Abstentions</w:t>
            </w:r>
          </w:p>
        </w:tc>
        <w:tc>
          <w:tcPr>
            <w:tcW w:w="4600" w:type="pct"/>
            <w:vAlign w:val="bottom"/>
            <w:noWrap/>
          </w:tcPr>
          <w:p>
            <w:pPr/>
            <w:r>
              <w:rPr>
                <w:rFonts w:ascii="Times New Roman" w:hAnsi="Times New Roman" w:eastAsia="Times New Roman" w:cs="Times New Roman"/>
                <w:sz w:val="16"/>
                <w:szCs w:val="16"/>
              </w:rPr>
              <w:t xml:space="preserve"> </w:t>
            </w:r>
          </w:p>
        </w:tc>
        <w:tc>
          <w:tcPr>
            <w:tcW w:w="4600" w:type="pct"/>
            <w:vAlign w:val="bottom"/>
            <w:noWrap/>
          </w:tcPr>
          <w:p>
            <w:pPr/>
            <w:r>
              <w:rPr>
                <w:rFonts w:ascii="Times New Roman" w:hAnsi="Times New Roman" w:eastAsia="Times New Roman" w:cs="Times New Roman"/>
                <w:sz w:val="16"/>
                <w:szCs w:val="16"/>
              </w:rPr>
              <w:t xml:space="preserve">  </w:t>
            </w:r>
          </w:p>
        </w:tc>
        <w:tc>
          <w:tcPr>
            <w:tcW w:w="4600" w:type="pct"/>
            <w:vAlign w:val="bottom"/>
            <w:gridSpan w:val="2"/>
            <w:noWrap/>
          </w:tcPr>
          <w:p>
            <w:pPr>
              <w:jc w:val="center"/>
            </w:pPr>
            <w:r>
              <w:rPr>
                <w:rFonts w:ascii="Times New Roman" w:hAnsi="Times New Roman" w:eastAsia="Times New Roman" w:cs="Times New Roman"/>
                <w:sz w:val="16"/>
                <w:szCs w:val="16"/>
                <w:b w:val="1"/>
                <w:bCs w:val="1"/>
              </w:rPr>
              <w:t xml:space="preserve">Broker</w:t>
            </w:r>
            <w:br/>
            <w:r>
              <w:rPr>
                <w:rFonts w:ascii="Times New Roman" w:hAnsi="Times New Roman" w:eastAsia="Times New Roman" w:cs="Times New Roman"/>
                <w:sz w:val="16"/>
                <w:szCs w:val="16"/>
                <w:b w:val="1"/>
                <w:bCs w:val="1"/>
              </w:rPr>
              <w:t xml:space="preserve">Non-Votes</w:t>
            </w:r>
          </w:p>
        </w:tc>
        <w:tc>
          <w:tcPr>
            <w:tcW w:w="4600" w:type="pct"/>
            <w:vAlign w:val="bottom"/>
            <w:noWrap/>
          </w:tcPr>
          <w:p>
            <w:pPr/>
            <w:r>
              <w:rPr>
                <w:rFonts w:ascii="Times New Roman" w:hAnsi="Times New Roman" w:eastAsia="Times New Roman" w:cs="Times New Roman"/>
                <w:sz w:val="16"/>
                <w:szCs w:val="16"/>
              </w:rPr>
              <w:t xml:space="preserve"> </w:t>
            </w:r>
          </w:p>
        </w:tc>
      </w:tr>
      <w:tr>
        <w:trPr/>
        <w:tc>
          <w:tcPr>
            <w:tcW w:w="4600" w:type="pct"/>
            <w:vAlign w:val="top"/>
            <w:shd w:val="clear" w:fill="cceeff"/>
            <w:noWrap/>
          </w:tcPr>
          <w:p>
            <w:pPr>
              <w:jc w:val="start"/>
              <w:ind w:left="0" w:right="0" w:firstLine="0" w:hanging="0"/>
              <w:spacing w:before="0" w:after="0"/>
            </w:pPr>
            <w:r>
              <w:rPr>
                <w:rFonts w:ascii="Times New Roman" w:hAnsi="Times New Roman" w:eastAsia="Times New Roman" w:cs="Times New Roman"/>
                <w:sz w:val="20"/>
                <w:szCs w:val="20"/>
                <w:shd w:val="clear" w:fill="cceeff"/>
              </w:rPr>
              <w:t xml:space="preserve">To approve, on an advisory basis, the compensation paid to our named executive officers.</w:t>
            </w:r>
          </w:p>
        </w:tc>
        <w:tc>
          <w:tcPr>
            <w:tcW w:w="46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6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600" w:type="pct"/>
            <w:vAlign w:val="bottom"/>
            <w:shd w:val="clear" w:fill="cceeff"/>
            <w:noWrap/>
          </w:tcPr>
          <w:p>
            <w:pPr>
              <w:jc w:val="end"/>
            </w:pPr>
            <w:r>
              <w:rPr>
                <w:rFonts w:ascii="Times New Roman" w:hAnsi="Times New Roman" w:eastAsia="Times New Roman" w:cs="Times New Roman"/>
                <w:sz w:val="20"/>
                <w:szCs w:val="20"/>
                <w:shd w:val="clear" w:fill="cceeff"/>
              </w:rPr>
              <w:t xml:space="preserve">72,516,011</w:t>
            </w:r>
          </w:p>
        </w:tc>
        <w:tc>
          <w:tcPr>
            <w:tcW w:w="46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6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6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600" w:type="pct"/>
            <w:vAlign w:val="bottom"/>
            <w:shd w:val="clear" w:fill="cceeff"/>
            <w:noWrap/>
          </w:tcPr>
          <w:p>
            <w:pPr>
              <w:jc w:val="end"/>
            </w:pPr>
            <w:r>
              <w:rPr>
                <w:rFonts w:ascii="Times New Roman" w:hAnsi="Times New Roman" w:eastAsia="Times New Roman" w:cs="Times New Roman"/>
                <w:sz w:val="20"/>
                <w:szCs w:val="20"/>
                <w:shd w:val="clear" w:fill="cceeff"/>
              </w:rPr>
              <w:t xml:space="preserve">12,722,258</w:t>
            </w:r>
          </w:p>
        </w:tc>
        <w:tc>
          <w:tcPr>
            <w:tcW w:w="46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6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6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600" w:type="pct"/>
            <w:vAlign w:val="bottom"/>
            <w:shd w:val="clear" w:fill="cceeff"/>
            <w:noWrap/>
          </w:tcPr>
          <w:p>
            <w:pPr>
              <w:jc w:val="end"/>
            </w:pPr>
            <w:r>
              <w:rPr>
                <w:rFonts w:ascii="Times New Roman" w:hAnsi="Times New Roman" w:eastAsia="Times New Roman" w:cs="Times New Roman"/>
                <w:sz w:val="20"/>
                <w:szCs w:val="20"/>
                <w:shd w:val="clear" w:fill="cceeff"/>
              </w:rPr>
              <w:t xml:space="preserve">61,328</w:t>
            </w:r>
          </w:p>
        </w:tc>
        <w:tc>
          <w:tcPr>
            <w:tcW w:w="46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6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6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600" w:type="pct"/>
            <w:vAlign w:val="bottom"/>
            <w:shd w:val="clear" w:fill="cceeff"/>
            <w:noWrap/>
          </w:tcPr>
          <w:p>
            <w:pPr>
              <w:jc w:val="end"/>
            </w:pPr>
            <w:r>
              <w:rPr>
                <w:rFonts w:ascii="Times New Roman" w:hAnsi="Times New Roman" w:eastAsia="Times New Roman" w:cs="Times New Roman"/>
                <w:sz w:val="20"/>
                <w:szCs w:val="20"/>
                <w:shd w:val="clear" w:fill="cceeff"/>
              </w:rPr>
              <w:t xml:space="preserve">44,264,824</w:t>
            </w:r>
          </w:p>
        </w:tc>
        <w:tc>
          <w:tcPr>
            <w:tcW w:w="4600" w:type="pct"/>
            <w:vAlign w:val="bottom"/>
            <w:shd w:val="clear" w:fill="cceeff"/>
            <w:noWrap/>
          </w:tcPr>
          <w:p>
            <w:pPr/>
            <w:r>
              <w:rPr>
                <w:rFonts w:ascii="Times New Roman" w:hAnsi="Times New Roman" w:eastAsia="Times New Roman" w:cs="Times New Roman"/>
                <w:sz w:val="20"/>
                <w:szCs w:val="20"/>
                <w:shd w:val="clear" w:fill="cceeff"/>
              </w:rPr>
              <w:t xml:space="preserve"> </w:t>
            </w:r>
          </w:p>
        </w:tc>
      </w:tr>
    </w:tbl>
    <w:p>
      <w:pPr>
        <w:jc w:val="start"/>
        <w:spacing w:before="0" w:after="0"/>
      </w:pPr>
      <w:r>
        <w:rPr>
          <w:sz w:val="16"/>
          <w:szCs w:val="16"/>
        </w:rPr>
        <w:t xml:space="preserve"> </w:t>
      </w:r>
    </w:p>
    <w:p>
      <w:pPr>
        <w:jc w:val="center"/>
        <w:spacing w:before="0" w:after="0"/>
      </w:pPr>
      <w:r>
        <w:rPr>
          <w:rFonts w:ascii="Times New Roman" w:hAnsi="Times New Roman" w:eastAsia="Times New Roman" w:cs="Times New Roman"/>
          <w:sz w:val="20"/>
          <w:szCs w:val="20"/>
        </w:rPr>
        <w:t xml:space="preserve">2 </w:t>
      </w:r>
    </w:p>
    <w:p>
      <w:pPr>
        <w:spacing w:before="0" w:after="0"/>
      </w:pPr>
      <w:r>
        <w:rPr/>
        <w:t xml:space="preserve"> </w:t>
      </w:r>
    </w:p>
    <w:p>
      <w:pPr>
        <w:spacing w:before="120" w:after="120" w:line="240" w:lineRule="auto"/>
        <w:pBdr>
          <w:bottom w:val="single" w:sz="1" w:color="999999"/>
        </w:pBdr>
      </w:pPr>
      <w:r>
        <w:rPr>
          <w:color w:val="999999"/>
          <w:sz w:val="6"/>
          <w:szCs w:val="6"/>
        </w:rPr>
        <w:t xml:space="preserve"/>
      </w:r>
    </w:p>
    <w:p>
      <w:pPr>
        <w:jc w:val="start"/>
        <w:spacing w:before="0" w:after="0"/>
      </w:pPr>
      <w:r>
        <w:rPr>
          <w:rFonts w:ascii="Times New Roman" w:hAnsi="Times New Roman" w:eastAsia="Times New Roman" w:cs="Times New Roman"/>
          <w:sz w:val="20"/>
          <w:szCs w:val="20"/>
        </w:rPr>
        <w:t xml:space="preserve">At the Annual Meeting, our stockholders also approved the proposal to ratify the appointment of RSM US LLP as our independent registered public accounting firm for our fiscal year ending on December 31, 2026. The votes cast on this proposal were as follows: </w:t>
      </w:r>
    </w:p>
    <w:p>
      <w:pPr>
        <w:jc w:val="start"/>
        <w:spacing w:before="0" w:after="0"/>
      </w:pPr>
      <w:r>
        <w:rPr>
          <w:sz w:val="24"/>
          <w:szCs w:val="24"/>
        </w:rPr>
        <w:t xml:space="preserve"> </w:t>
      </w:r>
    </w:p>
    <w:tbl>
      <w:tblGrid>
        <w:gridCol w:w="2900" w:type="dxa"/>
        <w:gridCol w:w="250" w:type="dxa"/>
        <w:gridCol w:w="4600" w:type="dxa"/>
        <w:gridCol w:w="4600" w:type="dxa"/>
        <w:gridCol w:w="4600" w:type="dxa"/>
        <w:gridCol w:w="250" w:type="dxa"/>
        <w:gridCol w:w="4600" w:type="dxa"/>
        <w:gridCol w:w="4600" w:type="dxa"/>
        <w:gridCol w:w="4600" w:type="dxa"/>
        <w:gridCol w:w="250" w:type="dxa"/>
        <w:gridCol w:w="4600" w:type="dxa"/>
        <w:gridCol w:w="4600" w:type="dxa"/>
        <w:gridCol w:w="4600" w:type="dxa"/>
        <w:gridCol w:w="200" w:type="dxa"/>
        <w:gridCol w:w="4600" w:type="dxa"/>
        <w:gridCol w:w="4600" w:type="dxa"/>
        <w:gridCol w:w="4600" w:type="dxa"/>
      </w:tblGrid>
      <w:tblPr>
        <w:tblW w:w="4600" w:type="pct"/>
        <w:tblCellSpacing w:w="0" w:type="dxa"/>
        <w:tblLayout w:type="autofit"/>
      </w:tblPr>
      <w:tr>
        <w:trPr/>
        <w:tc>
          <w:tcPr>
            <w:tcW w:w="2900" w:type="pct"/>
            <w:noWrap/>
          </w:tcPr>
          <w:p>
            <w:pPr/>
          </w:p>
        </w:tc>
        <w:tc>
          <w:tcPr>
            <w:tcW w:w="250" w:type="pct"/>
            <w:vAlign w:val="bottom"/>
            <w:noWrap/>
          </w:tcPr>
          <w:p>
            <w:pPr/>
          </w:p>
        </w:tc>
        <w:tc>
          <w:tcPr>
            <w:tcW w:w="4600" w:type="pct"/>
            <w:noWrap/>
          </w:tcPr>
          <w:p>
            <w:pPr/>
          </w:p>
        </w:tc>
        <w:tc>
          <w:tcPr>
            <w:tcW w:w="4600" w:type="pct"/>
            <w:noWrap/>
          </w:tcPr>
          <w:p>
            <w:pPr/>
          </w:p>
        </w:tc>
        <w:tc>
          <w:tcPr>
            <w:tcW w:w="4600" w:type="pct"/>
            <w:noWrap/>
          </w:tcPr>
          <w:p>
            <w:pPr/>
          </w:p>
        </w:tc>
        <w:tc>
          <w:tcPr>
            <w:tcW w:w="250" w:type="pct"/>
            <w:vAlign w:val="bottom"/>
            <w:noWrap/>
          </w:tcPr>
          <w:p>
            <w:pPr/>
          </w:p>
        </w:tc>
        <w:tc>
          <w:tcPr>
            <w:tcW w:w="4600" w:type="pct"/>
            <w:noWrap/>
          </w:tcPr>
          <w:p>
            <w:pPr/>
          </w:p>
        </w:tc>
        <w:tc>
          <w:tcPr>
            <w:tcW w:w="4600" w:type="pct"/>
            <w:noWrap/>
          </w:tcPr>
          <w:p>
            <w:pPr/>
          </w:p>
        </w:tc>
        <w:tc>
          <w:tcPr>
            <w:tcW w:w="4600" w:type="pct"/>
            <w:noWrap/>
          </w:tcPr>
          <w:p>
            <w:pPr/>
          </w:p>
        </w:tc>
        <w:tc>
          <w:tcPr>
            <w:tcW w:w="250" w:type="pct"/>
            <w:vAlign w:val="bottom"/>
            <w:noWrap/>
          </w:tcPr>
          <w:p>
            <w:pPr/>
          </w:p>
        </w:tc>
        <w:tc>
          <w:tcPr>
            <w:tcW w:w="4600" w:type="pct"/>
            <w:noWrap/>
          </w:tcPr>
          <w:p>
            <w:pPr/>
          </w:p>
        </w:tc>
        <w:tc>
          <w:tcPr>
            <w:tcW w:w="4600" w:type="pct"/>
            <w:noWrap/>
          </w:tcPr>
          <w:p>
            <w:pPr/>
          </w:p>
        </w:tc>
        <w:tc>
          <w:tcPr>
            <w:tcW w:w="4600" w:type="pct"/>
            <w:noWrap/>
          </w:tcPr>
          <w:p>
            <w:pPr/>
          </w:p>
        </w:tc>
        <w:tc>
          <w:tcPr>
            <w:tcW w:w="200" w:type="pct"/>
            <w:vAlign w:val="bottom"/>
            <w:noWrap/>
          </w:tcPr>
          <w:p>
            <w:pPr/>
          </w:p>
        </w:tc>
        <w:tc>
          <w:tcPr>
            <w:tcW w:w="4600" w:type="pct"/>
            <w:noWrap/>
          </w:tcPr>
          <w:p>
            <w:pPr/>
          </w:p>
        </w:tc>
        <w:tc>
          <w:tcPr>
            <w:tcW w:w="4600" w:type="pct"/>
            <w:noWrap/>
          </w:tcPr>
          <w:p>
            <w:pPr/>
          </w:p>
        </w:tc>
        <w:tc>
          <w:tcPr>
            <w:tcW w:w="4600" w:type="pct"/>
            <w:noWrap/>
          </w:tcPr>
          <w:p>
            <w:pPr/>
          </w:p>
        </w:tc>
      </w:tr>
      <w:tr>
        <w:trPr/>
        <w:tc>
          <w:tcPr>
            <w:tcW w:w="4600" w:type="pct"/>
            <w:vAlign w:val="bottom"/>
            <w:noWrap/>
          </w:tcPr>
          <w:p>
            <w:pPr>
              <w:jc w:val="center"/>
              <w:spacing w:before="0" w:after="20"/>
            </w:pPr>
            <w:r>
              <w:rPr>
                <w:rFonts w:ascii="Times New Roman" w:hAnsi="Times New Roman" w:eastAsia="Times New Roman" w:cs="Times New Roman"/>
                <w:sz w:val="16"/>
                <w:szCs w:val="16"/>
                <w:b w:val="1"/>
                <w:bCs w:val="1"/>
              </w:rPr>
              <w:t xml:space="preserve">Proposal</w:t>
            </w:r>
          </w:p>
        </w:tc>
        <w:tc>
          <w:tcPr>
            <w:tcW w:w="4600" w:type="pct"/>
            <w:vAlign w:val="bottom"/>
            <w:noWrap/>
          </w:tcPr>
          <w:p>
            <w:pPr/>
            <w:r>
              <w:rPr>
                <w:rFonts w:ascii="Times New Roman" w:hAnsi="Times New Roman" w:eastAsia="Times New Roman" w:cs="Times New Roman"/>
                <w:sz w:val="16"/>
                <w:szCs w:val="16"/>
              </w:rPr>
              <w:t xml:space="preserve">  </w:t>
            </w:r>
          </w:p>
        </w:tc>
        <w:tc>
          <w:tcPr>
            <w:tcW w:w="4600" w:type="pct"/>
            <w:vAlign w:val="bottom"/>
            <w:gridSpan w:val="2"/>
            <w:noWrap/>
          </w:tcPr>
          <w:p>
            <w:pPr>
              <w:jc w:val="center"/>
            </w:pPr>
            <w:r>
              <w:rPr>
                <w:rFonts w:ascii="Times New Roman" w:hAnsi="Times New Roman" w:eastAsia="Times New Roman" w:cs="Times New Roman"/>
                <w:sz w:val="16"/>
                <w:szCs w:val="16"/>
                <w:b w:val="1"/>
                <w:bCs w:val="1"/>
              </w:rPr>
              <w:t xml:space="preserve">Votes For</w:t>
            </w:r>
          </w:p>
        </w:tc>
        <w:tc>
          <w:tcPr>
            <w:tcW w:w="4600" w:type="pct"/>
            <w:vAlign w:val="bottom"/>
            <w:noWrap/>
          </w:tcPr>
          <w:p>
            <w:pPr/>
            <w:r>
              <w:rPr>
                <w:rFonts w:ascii="Times New Roman" w:hAnsi="Times New Roman" w:eastAsia="Times New Roman" w:cs="Times New Roman"/>
                <w:sz w:val="16"/>
                <w:szCs w:val="16"/>
              </w:rPr>
              <w:t xml:space="preserve"> </w:t>
            </w:r>
          </w:p>
        </w:tc>
        <w:tc>
          <w:tcPr>
            <w:tcW w:w="4600" w:type="pct"/>
            <w:vAlign w:val="bottom"/>
            <w:noWrap/>
          </w:tcPr>
          <w:p>
            <w:pPr/>
            <w:r>
              <w:rPr>
                <w:rFonts w:ascii="Times New Roman" w:hAnsi="Times New Roman" w:eastAsia="Times New Roman" w:cs="Times New Roman"/>
                <w:sz w:val="16"/>
                <w:szCs w:val="16"/>
              </w:rPr>
              <w:t xml:space="preserve">  </w:t>
            </w:r>
          </w:p>
        </w:tc>
        <w:tc>
          <w:tcPr>
            <w:tcW w:w="4600" w:type="pct"/>
            <w:vAlign w:val="bottom"/>
            <w:gridSpan w:val="2"/>
            <w:noWrap/>
          </w:tcPr>
          <w:p>
            <w:pPr>
              <w:jc w:val="center"/>
            </w:pPr>
            <w:r>
              <w:rPr>
                <w:rFonts w:ascii="Times New Roman" w:hAnsi="Times New Roman" w:eastAsia="Times New Roman" w:cs="Times New Roman"/>
                <w:sz w:val="16"/>
                <w:szCs w:val="16"/>
                <w:b w:val="1"/>
                <w:bCs w:val="1"/>
              </w:rPr>
              <w:t xml:space="preserve">Votes Against</w:t>
            </w:r>
          </w:p>
        </w:tc>
        <w:tc>
          <w:tcPr>
            <w:tcW w:w="4600" w:type="pct"/>
            <w:vAlign w:val="bottom"/>
            <w:noWrap/>
          </w:tcPr>
          <w:p>
            <w:pPr/>
            <w:r>
              <w:rPr>
                <w:rFonts w:ascii="Times New Roman" w:hAnsi="Times New Roman" w:eastAsia="Times New Roman" w:cs="Times New Roman"/>
                <w:sz w:val="16"/>
                <w:szCs w:val="16"/>
              </w:rPr>
              <w:t xml:space="preserve"> </w:t>
            </w:r>
          </w:p>
        </w:tc>
        <w:tc>
          <w:tcPr>
            <w:tcW w:w="4600" w:type="pct"/>
            <w:vAlign w:val="bottom"/>
            <w:noWrap/>
          </w:tcPr>
          <w:p>
            <w:pPr/>
            <w:r>
              <w:rPr>
                <w:rFonts w:ascii="Times New Roman" w:hAnsi="Times New Roman" w:eastAsia="Times New Roman" w:cs="Times New Roman"/>
                <w:sz w:val="16"/>
                <w:szCs w:val="16"/>
              </w:rPr>
              <w:t xml:space="preserve">  </w:t>
            </w:r>
          </w:p>
        </w:tc>
        <w:tc>
          <w:tcPr>
            <w:tcW w:w="4600" w:type="pct"/>
            <w:vAlign w:val="bottom"/>
            <w:gridSpan w:val="2"/>
            <w:noWrap/>
          </w:tcPr>
          <w:p>
            <w:pPr>
              <w:jc w:val="center"/>
            </w:pPr>
            <w:r>
              <w:rPr>
                <w:rFonts w:ascii="Times New Roman" w:hAnsi="Times New Roman" w:eastAsia="Times New Roman" w:cs="Times New Roman"/>
                <w:sz w:val="16"/>
                <w:szCs w:val="16"/>
                <w:b w:val="1"/>
                <w:bCs w:val="1"/>
              </w:rPr>
              <w:t xml:space="preserve">Abstentions</w:t>
            </w:r>
          </w:p>
        </w:tc>
        <w:tc>
          <w:tcPr>
            <w:tcW w:w="4600" w:type="pct"/>
            <w:vAlign w:val="bottom"/>
            <w:noWrap/>
          </w:tcPr>
          <w:p>
            <w:pPr/>
            <w:r>
              <w:rPr>
                <w:rFonts w:ascii="Times New Roman" w:hAnsi="Times New Roman" w:eastAsia="Times New Roman" w:cs="Times New Roman"/>
                <w:sz w:val="16"/>
                <w:szCs w:val="16"/>
              </w:rPr>
              <w:t xml:space="preserve"> </w:t>
            </w:r>
          </w:p>
        </w:tc>
        <w:tc>
          <w:tcPr>
            <w:tcW w:w="4600" w:type="pct"/>
            <w:vAlign w:val="bottom"/>
            <w:noWrap/>
          </w:tcPr>
          <w:p>
            <w:pPr/>
            <w:r>
              <w:rPr>
                <w:rFonts w:ascii="Times New Roman" w:hAnsi="Times New Roman" w:eastAsia="Times New Roman" w:cs="Times New Roman"/>
                <w:sz w:val="16"/>
                <w:szCs w:val="16"/>
              </w:rPr>
              <w:t xml:space="preserve">  </w:t>
            </w:r>
          </w:p>
        </w:tc>
        <w:tc>
          <w:tcPr>
            <w:tcW w:w="4600" w:type="pct"/>
            <w:vAlign w:val="bottom"/>
            <w:gridSpan w:val="2"/>
            <w:noWrap/>
          </w:tcPr>
          <w:p>
            <w:pPr>
              <w:jc w:val="center"/>
            </w:pPr>
            <w:r>
              <w:rPr>
                <w:rFonts w:ascii="Times New Roman" w:hAnsi="Times New Roman" w:eastAsia="Times New Roman" w:cs="Times New Roman"/>
                <w:sz w:val="16"/>
                <w:szCs w:val="16"/>
                <w:b w:val="1"/>
                <w:bCs w:val="1"/>
              </w:rPr>
              <w:t xml:space="preserve">Broker</w:t>
            </w:r>
            <w:br/>
            <w:r>
              <w:rPr>
                <w:rFonts w:ascii="Times New Roman" w:hAnsi="Times New Roman" w:eastAsia="Times New Roman" w:cs="Times New Roman"/>
                <w:sz w:val="16"/>
                <w:szCs w:val="16"/>
                <w:b w:val="1"/>
                <w:bCs w:val="1"/>
              </w:rPr>
              <w:t xml:space="preserve">Non-Votes</w:t>
            </w:r>
          </w:p>
        </w:tc>
        <w:tc>
          <w:tcPr>
            <w:tcW w:w="4600" w:type="pct"/>
            <w:vAlign w:val="bottom"/>
            <w:noWrap/>
          </w:tcPr>
          <w:p>
            <w:pPr/>
            <w:r>
              <w:rPr>
                <w:rFonts w:ascii="Times New Roman" w:hAnsi="Times New Roman" w:eastAsia="Times New Roman" w:cs="Times New Roman"/>
                <w:sz w:val="16"/>
                <w:szCs w:val="16"/>
              </w:rPr>
              <w:t xml:space="preserve"> </w:t>
            </w:r>
          </w:p>
        </w:tc>
      </w:tr>
      <w:tr>
        <w:trPr/>
        <w:tc>
          <w:tcPr>
            <w:tcW w:w="4600" w:type="pct"/>
            <w:vAlign w:val="top"/>
            <w:shd w:val="clear" w:fill="cceeff"/>
            <w:noWrap/>
          </w:tcPr>
          <w:p>
            <w:pPr>
              <w:jc w:val="start"/>
              <w:ind w:left="0" w:right="0" w:firstLine="0" w:hanging="0"/>
              <w:spacing w:before="0" w:after="0"/>
            </w:pPr>
            <w:r>
              <w:rPr>
                <w:rFonts w:ascii="Times New Roman" w:hAnsi="Times New Roman" w:eastAsia="Times New Roman" w:cs="Times New Roman"/>
                <w:sz w:val="20"/>
                <w:szCs w:val="20"/>
                <w:shd w:val="clear" w:fill="cceeff"/>
              </w:rPr>
              <w:t xml:space="preserve">To ratify the appointment of RSM US LLP as our independent registered public accounting firm for fiscal year 2026.</w:t>
            </w:r>
          </w:p>
        </w:tc>
        <w:tc>
          <w:tcPr>
            <w:tcW w:w="46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6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600" w:type="pct"/>
            <w:vAlign w:val="bottom"/>
            <w:shd w:val="clear" w:fill="cceeff"/>
            <w:noWrap/>
          </w:tcPr>
          <w:p>
            <w:pPr>
              <w:jc w:val="end"/>
            </w:pPr>
            <w:r>
              <w:rPr>
                <w:rFonts w:ascii="Times New Roman" w:hAnsi="Times New Roman" w:eastAsia="Times New Roman" w:cs="Times New Roman"/>
                <w:sz w:val="20"/>
                <w:szCs w:val="20"/>
                <w:shd w:val="clear" w:fill="cceeff"/>
              </w:rPr>
              <w:t xml:space="preserve">128,421,160</w:t>
            </w:r>
          </w:p>
        </w:tc>
        <w:tc>
          <w:tcPr>
            <w:tcW w:w="46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6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6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600" w:type="pct"/>
            <w:vAlign w:val="bottom"/>
            <w:shd w:val="clear" w:fill="cceeff"/>
            <w:noWrap/>
          </w:tcPr>
          <w:p>
            <w:pPr>
              <w:jc w:val="end"/>
            </w:pPr>
            <w:r>
              <w:rPr>
                <w:rFonts w:ascii="Times New Roman" w:hAnsi="Times New Roman" w:eastAsia="Times New Roman" w:cs="Times New Roman"/>
                <w:sz w:val="20"/>
                <w:szCs w:val="20"/>
                <w:shd w:val="clear" w:fill="cceeff"/>
              </w:rPr>
              <w:t xml:space="preserve">856,933</w:t>
            </w:r>
          </w:p>
        </w:tc>
        <w:tc>
          <w:tcPr>
            <w:tcW w:w="46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6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6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600" w:type="pct"/>
            <w:vAlign w:val="bottom"/>
            <w:shd w:val="clear" w:fill="cceeff"/>
            <w:noWrap/>
          </w:tcPr>
          <w:p>
            <w:pPr>
              <w:jc w:val="end"/>
            </w:pPr>
            <w:r>
              <w:rPr>
                <w:rFonts w:ascii="Times New Roman" w:hAnsi="Times New Roman" w:eastAsia="Times New Roman" w:cs="Times New Roman"/>
                <w:sz w:val="20"/>
                <w:szCs w:val="20"/>
                <w:shd w:val="clear" w:fill="cceeff"/>
              </w:rPr>
              <w:t xml:space="preserve">286,328</w:t>
            </w:r>
          </w:p>
        </w:tc>
        <w:tc>
          <w:tcPr>
            <w:tcW w:w="46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6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6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600" w:type="pct"/>
            <w:vAlign w:val="bottom"/>
            <w:shd w:val="clear" w:fill="cceeff"/>
            <w:noWrap/>
          </w:tcPr>
          <w:p>
            <w:pPr>
              <w:jc w:val="end"/>
            </w:pPr>
            <w:r>
              <w:rPr>
                <w:rFonts w:ascii="Times New Roman" w:hAnsi="Times New Roman" w:eastAsia="Times New Roman" w:cs="Times New Roman"/>
                <w:sz w:val="20"/>
                <w:szCs w:val="20"/>
                <w:shd w:val="clear" w:fill="cceeff"/>
              </w:rPr>
              <w:t xml:space="preserve">0</w:t>
            </w:r>
          </w:p>
        </w:tc>
        <w:tc>
          <w:tcPr>
            <w:tcW w:w="4600" w:type="pct"/>
            <w:vAlign w:val="bottom"/>
            <w:shd w:val="clear" w:fill="cceeff"/>
            <w:noWrap/>
          </w:tcPr>
          <w:p>
            <w:pPr/>
            <w:r>
              <w:rPr>
                <w:rFonts w:ascii="Times New Roman" w:hAnsi="Times New Roman" w:eastAsia="Times New Roman" w:cs="Times New Roman"/>
                <w:sz w:val="20"/>
                <w:szCs w:val="20"/>
                <w:shd w:val="clear" w:fill="cceeff"/>
              </w:rPr>
              <w:t xml:space="preserve"> </w:t>
            </w:r>
          </w:p>
        </w:tc>
      </w:tr>
    </w:tbl>
    <w:p>
      <w:pPr>
        <w:jc w:val="start"/>
        <w:spacing w:before="0" w:after="0"/>
      </w:pPr>
      <w:r>
        <w:rPr>
          <w:sz w:val="16"/>
          <w:szCs w:val="16"/>
        </w:rPr>
        <w:t xml:space="preserve"> </w:t>
      </w:r>
    </w:p>
    <w:p>
      <w:pPr>
        <w:jc w:val="center"/>
        <w:spacing w:before="0" w:after="0"/>
      </w:pPr>
      <w:r>
        <w:rPr>
          <w:rFonts w:ascii="Times New Roman" w:hAnsi="Times New Roman" w:eastAsia="Times New Roman" w:cs="Times New Roman"/>
          <w:sz w:val="20"/>
          <w:szCs w:val="20"/>
        </w:rPr>
        <w:t xml:space="preserve">3 </w:t>
      </w:r>
    </w:p>
    <w:p>
      <w:pPr>
        <w:spacing w:before="0" w:after="0"/>
      </w:pPr>
      <w:r>
        <w:rPr/>
        <w:t xml:space="preserve"> </w:t>
      </w:r>
    </w:p>
    <w:p>
      <w:pPr>
        <w:spacing w:before="120" w:after="120" w:line="240" w:lineRule="auto"/>
        <w:pBdr>
          <w:bottom w:val="single" w:sz="1" w:color="999999"/>
        </w:pBdr>
      </w:pPr>
      <w:r>
        <w:rPr>
          <w:color w:val="999999"/>
          <w:sz w:val="6"/>
          <w:szCs w:val="6"/>
        </w:rPr>
        <w:t xml:space="preserve"/>
      </w:r>
    </w:p>
    <w:p>
      <w:pPr>
        <w:jc w:val="center"/>
        <w:spacing w:before="0" w:after="0"/>
      </w:pPr>
      <w:r>
        <w:rPr>
          <w:rFonts w:ascii="Times New Roman" w:hAnsi="Times New Roman" w:eastAsia="Times New Roman" w:cs="Times New Roman"/>
          <w:sz w:val="20"/>
          <w:szCs w:val="20"/>
          <w:b w:val="1"/>
          <w:bCs w:val="1"/>
        </w:rPr>
        <w:t xml:space="preserve">SIGNATURE </w:t>
      </w:r>
    </w:p>
    <w:p>
      <w:pPr>
        <w:jc w:val="start"/>
        <w:spacing w:before="240" w:after="0"/>
      </w:pPr>
      <w:r>
        <w:rPr>
          <w:rFonts w:ascii="Times New Roman" w:hAnsi="Times New Roman" w:eastAsia="Times New Roman" w:cs="Times New Roman"/>
          <w:sz w:val="20"/>
          <w:szCs w:val="20"/>
        </w:rPr>
        <w:t xml:space="preserve">Pursuant to the requirements of the Securities Exchange Act of 1934, as amended, the registrant has duly caused this report to be signed on its behalf by the undersigned hereunto duly authorized. </w:t>
      </w:r>
    </w:p>
    <w:p>
      <w:pPr>
        <w:jc w:val="start"/>
        <w:spacing w:before="0" w:after="0"/>
      </w:pPr>
      <w:r>
        <w:rPr>
          <w:sz w:val="24"/>
          <w:szCs w:val="24"/>
        </w:rPr>
        <w:t xml:space="preserve"> </w:t>
      </w:r>
    </w:p>
    <w:tbl>
      <w:tblGrid>
        <w:gridCol w:w="600" w:type="dxa"/>
        <w:gridCol w:w="50" w:type="dxa"/>
        <w:gridCol w:w="4350" w:type="dxa"/>
      </w:tblGrid>
      <w:tblPr>
        <w:tblW w:w="2000" w:type="pct"/>
        <w:tblCellSpacing w:w="0" w:type="dxa"/>
        <w:tblLayout w:type="autofit"/>
      </w:tblPr>
      <w:tr>
        <w:trPr/>
        <w:tc>
          <w:tcPr>
            <w:tcW w:w="600" w:type="pct"/>
            <w:noWrap/>
          </w:tcPr>
          <w:p>
            <w:pPr/>
          </w:p>
        </w:tc>
        <w:tc>
          <w:tcPr>
            <w:tcW w:w="50" w:type="pct"/>
            <w:vAlign w:val="bottom"/>
            <w:noWrap/>
          </w:tcPr>
          <w:p>
            <w:pPr/>
          </w:p>
        </w:tc>
        <w:tc>
          <w:tcPr>
            <w:tcW w:w="4350" w:type="pct"/>
            <w:noWrap/>
          </w:tcPr>
          <w:p>
            <w:pPr/>
          </w:p>
        </w:tc>
      </w:tr>
      <w:tr>
        <w:trPr/>
        <w:tc>
          <w:tcPr>
            <w:tcW w:w="2000" w:type="pct"/>
            <w:vAlign w:val="top"/>
            <w:gridSpan w:val="3"/>
            <w:noWrap/>
          </w:tcPr>
          <w:p>
            <w:pPr/>
            <w:r>
              <w:rPr>
                <w:rFonts w:ascii="Times New Roman" w:hAnsi="Times New Roman" w:eastAsia="Times New Roman" w:cs="Times New Roman"/>
                <w:sz w:val="20"/>
                <w:szCs w:val="20"/>
              </w:rPr>
              <w:t xml:space="preserve">Organogenesis Holdings Inc.</w:t>
            </w:r>
          </w:p>
        </w:tc>
      </w:tr>
      <w:tr>
        <w:trPr/>
        <w:tc>
          <w:tcPr>
            <w:tcW w:w="2000" w:type="pct"/>
            <w:noWrap/>
          </w:tcPr>
          <w:p>
            <w:pPr/>
          </w:p>
        </w:tc>
        <w:tc>
          <w:tcPr>
            <w:tcW w:w="2000" w:type="pct"/>
            <w:gridSpan w:val="2"/>
            <w:noWrap/>
          </w:tcPr>
          <w:p>
            <w:pPr/>
          </w:p>
        </w:tc>
      </w:tr>
      <w:tr>
        <w:trPr/>
        <w:tc>
          <w:tcPr>
            <w:tcW w:w="2000" w:type="pct"/>
            <w:vAlign w:val="top"/>
            <w:noWrap/>
          </w:tcPr>
          <w:p>
            <w:pPr/>
            <w:r>
              <w:rPr>
                <w:rFonts w:ascii="Times New Roman" w:hAnsi="Times New Roman" w:eastAsia="Times New Roman" w:cs="Times New Roman"/>
                <w:sz w:val="20"/>
                <w:szCs w:val="20"/>
              </w:rPr>
              <w:t xml:space="preserve">By:</w:t>
            </w:r>
          </w:p>
        </w:tc>
        <w:tc>
          <w:tcPr>
            <w:tcW w:w="2000" w:type="pct"/>
            <w:vAlign w:val="bottom"/>
            <w:noWrap/>
          </w:tcPr>
          <w:p>
            <w:pPr/>
            <w:r>
              <w:rPr>
                <w:rFonts w:ascii="Times New Roman" w:hAnsi="Times New Roman" w:eastAsia="Times New Roman" w:cs="Times New Roman"/>
                <w:sz w:val="20"/>
                <w:szCs w:val="20"/>
              </w:rPr>
              <w:t xml:space="preserve"> </w:t>
            </w:r>
          </w:p>
        </w:tc>
        <w:tc>
          <w:tcPr>
            <w:tcW w:w="2000" w:type="pct"/>
            <w:vAlign w:val="bottom"/>
            <w:noWrap/>
          </w:tcPr>
          <w:p>
            <w:pPr>
              <w:jc w:val="start"/>
              <w:spacing w:before="0" w:after="20"/>
            </w:pPr>
            <w:r>
              <w:rPr>
                <w:rFonts w:ascii="Times New Roman" w:hAnsi="Times New Roman" w:eastAsia="Times New Roman" w:cs="Times New Roman"/>
                <w:sz w:val="20"/>
                <w:szCs w:val="20"/>
              </w:rPr>
              <w:t xml:space="preserve">/s/ Lori Freedman</w:t>
            </w:r>
          </w:p>
        </w:tc>
      </w:tr>
      <w:tr>
        <w:trPr/>
        <w:tc>
          <w:tcPr>
            <w:tcW w:w="2000" w:type="pct"/>
            <w:vAlign w:val="top"/>
            <w:noWrap/>
          </w:tcPr>
          <w:p>
            <w:pPr/>
            <w:r>
              <w:rPr>
                <w:rFonts w:ascii="Times New Roman" w:hAnsi="Times New Roman" w:eastAsia="Times New Roman" w:cs="Times New Roman"/>
                <w:sz w:val="20"/>
                <w:szCs w:val="20"/>
              </w:rPr>
              <w:t xml:space="preserve">Name:</w:t>
            </w:r>
          </w:p>
        </w:tc>
        <w:tc>
          <w:tcPr>
            <w:tcW w:w="2000" w:type="pct"/>
            <w:vAlign w:val="bottom"/>
            <w:noWrap/>
          </w:tcPr>
          <w:p>
            <w:pPr/>
            <w:r>
              <w:rPr>
                <w:rFonts w:ascii="Times New Roman" w:hAnsi="Times New Roman" w:eastAsia="Times New Roman" w:cs="Times New Roman"/>
                <w:sz w:val="20"/>
                <w:szCs w:val="20"/>
              </w:rPr>
              <w:t xml:space="preserve"> </w:t>
            </w:r>
          </w:p>
        </w:tc>
        <w:tc>
          <w:tcPr>
            <w:tcW w:w="2000" w:type="pct"/>
            <w:vAlign w:val="bottom"/>
            <w:noWrap/>
          </w:tcPr>
          <w:p>
            <w:pPr/>
            <w:r>
              <w:rPr>
                <w:rFonts w:ascii="Times New Roman" w:hAnsi="Times New Roman" w:eastAsia="Times New Roman" w:cs="Times New Roman"/>
                <w:sz w:val="20"/>
                <w:szCs w:val="20"/>
              </w:rPr>
              <w:t xml:space="preserve">Lori Freedman</w:t>
            </w:r>
          </w:p>
        </w:tc>
      </w:tr>
      <w:tr>
        <w:trPr/>
        <w:tc>
          <w:tcPr>
            <w:tcW w:w="2000" w:type="pct"/>
            <w:vAlign w:val="top"/>
            <w:noWrap/>
          </w:tcPr>
          <w:p>
            <w:pPr/>
            <w:r>
              <w:rPr>
                <w:rFonts w:ascii="Times New Roman" w:hAnsi="Times New Roman" w:eastAsia="Times New Roman" w:cs="Times New Roman"/>
                <w:sz w:val="20"/>
                <w:szCs w:val="20"/>
              </w:rPr>
              <w:t xml:space="preserve">Title:</w:t>
            </w:r>
          </w:p>
        </w:tc>
        <w:tc>
          <w:tcPr>
            <w:tcW w:w="2000" w:type="pct"/>
            <w:vAlign w:val="bottom"/>
            <w:noWrap/>
          </w:tcPr>
          <w:p>
            <w:pPr/>
            <w:r>
              <w:rPr>
                <w:rFonts w:ascii="Times New Roman" w:hAnsi="Times New Roman" w:eastAsia="Times New Roman" w:cs="Times New Roman"/>
                <w:sz w:val="20"/>
                <w:szCs w:val="20"/>
              </w:rPr>
              <w:t xml:space="preserve"> </w:t>
            </w:r>
          </w:p>
        </w:tc>
        <w:tc>
          <w:tcPr>
            <w:tcW w:w="2000" w:type="pct"/>
            <w:vAlign w:val="bottom"/>
            <w:noWrap/>
          </w:tcPr>
          <w:p>
            <w:pPr/>
            <w:r>
              <w:rPr>
                <w:rFonts w:ascii="Times New Roman" w:hAnsi="Times New Roman" w:eastAsia="Times New Roman" w:cs="Times New Roman"/>
                <w:sz w:val="20"/>
                <w:szCs w:val="20"/>
              </w:rPr>
              <w:t xml:space="preserve">Chief Administrative and Legal Officer</w:t>
            </w:r>
          </w:p>
        </w:tc>
      </w:tr>
    </w:tbl>
    <w:p>
      <w:pPr>
        <w:jc w:val="start"/>
        <w:spacing w:before="240" w:after="0"/>
      </w:pPr>
      <w:r>
        <w:rPr>
          <w:rFonts w:ascii="Times New Roman" w:hAnsi="Times New Roman" w:eastAsia="Times New Roman" w:cs="Times New Roman"/>
          <w:sz w:val="20"/>
          <w:szCs w:val="20"/>
        </w:rPr>
        <w:t xml:space="preserve">Date: June 16, 2026 </w:t>
      </w:r>
    </w:p>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2026-08-07T06:16:19-04:00</dcterms:created>
  <dcterms:modified xsi:type="dcterms:W3CDTF">2026-08-07T06:16:19-04:00</dcterms:modified>
</cp:coreProperties>
</file>

<file path=docProps/custom.xml><?xml version="1.0" encoding="utf-8"?>
<Properties xmlns="http://schemas.openxmlformats.org/officeDocument/2006/custom-properties" xmlns:vt="http://schemas.openxmlformats.org/officeDocument/2006/docPropsVTypes"/>
</file>