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0500" w:type="dxa"/>
      </w:tblGrid>
      <w:tblPr>
        <w:jc w:val="center"/>
        <w:tblW w:w="10500" w:type="dxa"/>
        <w:tblLayout w:type="autofit"/>
      </w:tblP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UNITED STATES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SECURITIES AND EXCHANGE COMMISSION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Washington, D.C. 20549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Notice of Effectiveness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Effectiveness Date:</w:t>
            </w:r>
          </w:p>
        </w:tc>
        <w:tc>
          <w:tcPr>
            <w:tcW w:w="10500" w:type="dxa"/>
            <w:noWrap/>
          </w:tcPr>
          <w:p>
            <w:pPr/>
            <w:r>
              <w:rPr/>
              <w:t xml:space="preserve">October 7,					  2016  4:00 P.M.                                                      </w:t>
            </w:r>
          </w:p>
        </w:tc>
      </w:tr>
    </w:tbl>
    <w:tbl>
      <w:tblGrid>
        <w:gridCol w:w="1250" w:type="dxa"/>
        <w:gridCol w:w="4250" w:type="dxa"/>
      </w:tblGrid>
      <w:tblPr>
        <w:jc w:val="center"/>
        <w:tblW w:w="10500" w:type="dxa"/>
        <w:tblLayout w:type="autofit"/>
      </w:tblP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Form:</w:t>
            </w:r>
          </w:p>
        </w:tc>
        <w:tc>
          <w:tcPr>
            <w:tcW w:w="4250" w:type="pct"/>
            <w:noWrap/>
          </w:tcPr>
          <w:p>
            <w:pPr/>
            <w:r>
              <w:rPr/>
              <w:t xml:space="preserve">S-1</w:t>
            </w:r>
          </w:p>
        </w:tc>
      </w:tr>
      <w:tr>
        <w:trPr/>
        <w:tc>
          <w:tcPr>
            <w:tcW w:w="10500" w:type="dxa"/>
            <w:gridSpan w:val="2"/>
            <w:noWrap/>
          </w:tcPr>
          <w:tbl>
            <w:tblGrid>
              <w:gridCol w:w="1000" w:type="dxa"/>
              <w:gridCol w:w="4000" w:type="dxa"/>
            </w:tblGrid>
            <w:tblPr>
              <w:jc w:val="center"/>
              <w:tblW w:w="10500" w:type="dxa"/>
              <w:tblLayout w:type="autofit"/>
            </w:tblP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CIK: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7" w:history="1">
                    <w:r>
                      <w:rPr/>
                      <w:t xml:space="preserve">0001661181</w:t>
                    </w:r>
                  </w:hyperlink>
                </w:p>
              </w:tc>
            </w:tr>
            <w:tr>
              <w:trPr/>
              <w:tc>
                <w:tcPr>
                  <w:tcW w:w="100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Company Name: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r>
                    <w:rPr/>
                    <w:t xml:space="preserve">Avista Healthcare Public Acquisition Corp.</w:t>
                  </w:r>
                </w:p>
              </w:tc>
            </w:t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File Number: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8" w:history="1">
                    <w:r>
                      <w:rPr/>
                      <w:t xml:space="preserve">333-213465</w:t>
                    </w:r>
                  </w:hyperlink>
                </w:p>
              </w:tc>
            </w:tr>
          </w:tbl>
          <w:p/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61181" TargetMode="External"/><Relationship Id="rId8" Type="http://schemas.openxmlformats.org/officeDocument/2006/relationships/hyperlink" Target="http://www.sec.gov/cgi-bin/browse-edgar?action=getcompany&amp;filenum=333-213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2026-08-08T03:41:10-04:00</dcterms:created>
  <dcterms:modified xsi:type="dcterms:W3CDTF">2026-08-08T03:41:10-04:00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