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0500" w:type="dxa"/>
      </w:tblGrid>
      <w:tblPr>
        <w:jc w:val="center"/>
        <w:tblW w:w="10500" w:type="dxa"/>
        <w:tblLayout w:type="autofit"/>
      </w:tblPr>
      <w:tr>
        <w:trPr/>
        <w:tc>
          <w:tcPr>
            <w:tcW w:w="10500" w:type="dxa"/>
            <w:gridSpan w:val="2"/>
            <w:noWrap/>
          </w:tcPr>
          <w:p>
            <w:pPr>
              <w:jc w:val="center"/>
            </w:pPr>
            <w:r>
              <w:rPr/>
              <w:t xml:space="preserve">UNITED STATES</w:t>
            </w:r>
          </w:p>
        </w:tc>
      </w:tr>
      <w:tr>
        <w:trPr/>
        <w:tc>
          <w:tcPr>
            <w:tcW w:w="10500" w:type="dxa"/>
            <w:gridSpan w:val="2"/>
            <w:noWrap/>
          </w:tcPr>
          <w:p>
            <w:pPr>
              <w:jc w:val="center"/>
            </w:pPr>
            <w:r>
              <w:rPr/>
              <w:t xml:space="preserve">SECURITIES AND EXCHANGE COMMISSION</w:t>
            </w:r>
          </w:p>
        </w:tc>
      </w:tr>
      <w:tr>
        <w:trPr/>
        <w:tc>
          <w:tcPr>
            <w:tcW w:w="10500" w:type="dxa"/>
            <w:gridSpan w:val="2"/>
            <w:noWrap/>
          </w:tcPr>
          <w:p>
            <w:pPr>
              <w:jc w:val="center"/>
            </w:pPr>
            <w:r>
              <w:rPr/>
              <w:t xml:space="preserve">Washington, D.C. 20549</w:t>
            </w:r>
          </w:p>
        </w:tc>
      </w:tr>
      <w:tr>
        <w:trPr/>
        <w:tc>
          <w:tcPr>
            <w:tcW w:w="10500" w:type="dxa"/>
            <w:gridSpan w:val="2"/>
            <w:noWrap/>
          </w:tcPr>
          <w:p>
            <w:pPr>
              <w:jc w:val="center"/>
            </w:pPr>
            <w:r>
              <w:rPr/>
              <w:t xml:space="preserve">Notice of Effectiveness</w:t>
            </w:r>
          </w:p>
        </w:tc>
      </w:tr>
      <w:tr>
        <w:trPr/>
        <w:tc>
          <w:tcPr>
            <w:tcW w:w="1250" w:type="pct"/>
            <w:noWrap/>
          </w:tcPr>
          <w:p>
            <w:pPr>
              <w:jc w:val="start"/>
            </w:pPr>
            <w:r>
              <w:rPr>
                <w:b w:val="1"/>
                <w:bCs w:val="1"/>
              </w:rPr>
              <w:t xml:space="preserve">Effectiveness Date:</w:t>
            </w:r>
          </w:p>
        </w:tc>
        <w:tc>
          <w:tcPr>
            <w:tcW w:w="10500" w:type="dxa"/>
            <w:noWrap/>
          </w:tcPr>
          <w:p>
            <w:pPr/>
            <w:r>
              <w:rPr/>
              <w:t xml:space="preserve">February 12,					  2019  </w:t>
            </w:r>
          </w:p>
        </w:tc>
      </w:tr>
    </w:tbl>
    <w:tbl>
      <w:tblGrid>
        <w:gridCol w:w="1250" w:type="dxa"/>
        <w:gridCol w:w="4000" w:type="dxa"/>
      </w:tblGrid>
      <w:tblPr>
        <w:jc w:val="center"/>
        <w:tblW w:w="10500" w:type="dxa"/>
        <w:tblLayout w:type="autofit"/>
      </w:tblPr>
      <w:tr>
        <w:trPr/>
        <w:tc>
          <w:tcPr>
            <w:tcW w:w="1250" w:type="pct"/>
            <w:noWrap/>
          </w:tcPr>
          <w:p>
            <w:pPr>
              <w:jc w:val="start"/>
            </w:pPr>
            <w:r>
              <w:rPr>
                <w:b w:val="1"/>
                <w:bCs w:val="1"/>
              </w:rPr>
              <w:t xml:space="preserve">Accession Number:</w:t>
            </w:r>
          </w:p>
        </w:tc>
        <w:tc>
          <w:tcPr>
            <w:tcW w:w="4000" w:type="pct"/>
            <w:noWrap/>
          </w:tcPr>
          <w:p>
            <w:pPr/>
            <w:r>
              <w:rPr/>
              <w:t xml:space="preserve">0001193125-19-033145</w:t>
            </w:r>
          </w:p>
        </w:tc>
      </w:tr>
      <w:tr>
        <w:trPr/>
        <w:tc>
          <w:tcPr>
            <w:tcW w:w="1250" w:type="pct"/>
            <w:noWrap/>
          </w:tcPr>
          <w:p>
            <w:pPr>
              <w:jc w:val="start"/>
            </w:pPr>
            <w:r>
              <w:rPr>
                <w:b w:val="1"/>
                <w:bCs w:val="1"/>
              </w:rPr>
              <w:t xml:space="preserve">Submission Type:</w:t>
            </w:r>
          </w:p>
        </w:tc>
        <w:tc>
          <w:tcPr>
            <w:tcW w:w="4250" w:type="pct"/>
            <w:noWrap/>
          </w:tcPr>
          <w:p>
            <w:pPr/>
            <w:r>
              <w:rPr/>
              <w:t xml:space="preserve">POS AM</w:t>
            </w:r>
          </w:p>
        </w:tc>
      </w:tr>
      <w:tr>
        <w:trPr/>
        <w:tc>
          <w:tcPr>
            <w:tcW w:w="10500" w:type="dxa"/>
            <w:gridSpan w:val="2"/>
            <w:noWrap/>
          </w:tcPr>
          <w:tbl>
            <w:tblGrid>
              <w:gridCol w:w="1000" w:type="dxa"/>
              <w:gridCol w:w="4000" w:type="dxa"/>
            </w:tblGrid>
            <w:tblPr>
              <w:jc w:val="center"/>
              <w:tblW w:w="10500" w:type="dxa"/>
              <w:tblLayout w:type="autofit"/>
            </w:tblPr>
            <w:tr>
              <w:trPr/>
              <w:tc>
                <w:tcPr>
                  <w:tcW w:w="1000" w:type="pct"/>
                  <w:noWrap/>
                </w:tcPr>
                <w:p>
                  <w:pPr>
                    <w:jc w:val="start"/>
                  </w:pPr>
                  <w:r>
                    <w:rPr>
                      <w:b w:val="1"/>
                      <w:bCs w:val="1"/>
                    </w:rPr>
                    <w:t xml:space="preserve">CIK:</w:t>
                  </w:r>
                </w:p>
              </w:tc>
              <w:tc>
                <w:tcPr>
                  <w:tcW w:w="4000" w:type="pct"/>
                  <w:noWrap/>
                </w:tcPr>
                <w:p>
                  <w:pPr/>
                  <w:hyperlink r:id="rId7" w:history="1">
                    <w:r>
                      <w:rPr/>
                      <w:t xml:space="preserve">0001661181</w:t>
                    </w:r>
                  </w:hyperlink>
                </w:p>
              </w:tc>
            </w:tr>
            <w:tr>
              <w:trPr/>
              <w:tc>
                <w:tcPr>
                  <w:tcW w:w="100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b w:val="1"/>
                      <w:bCs w:val="1"/>
                    </w:rPr>
                    <w:t xml:space="preserve">Company Name:</w:t>
                  </w:r>
                </w:p>
              </w:tc>
              <w:tc>
                <w:tcPr>
                  <w:tcW w:w="4000" w:type="pct"/>
                  <w:noWrap/>
                </w:tcPr>
                <w:p>
                  <w:pPr/>
                  <w:r>
                    <w:rPr/>
                    <w:t xml:space="preserve">Organogenesis Holdings Inc.</w:t>
                  </w:r>
                </w:p>
              </w:tc>
            </w:tr>
            <w:tr>
              <w:trPr/>
              <w:tc>
                <w:tcPr>
                  <w:tcW w:w="1000" w:type="pct"/>
                  <w:noWrap/>
                </w:tcPr>
                <w:p>
                  <w:pPr>
                    <w:jc w:val="start"/>
                  </w:pPr>
                  <w:r>
                    <w:rPr>
                      <w:b w:val="1"/>
                      <w:bCs w:val="1"/>
                    </w:rPr>
                    <w:t xml:space="preserve">File Number:</w:t>
                  </w:r>
                </w:p>
              </w:tc>
              <w:tc>
                <w:tcPr>
                  <w:tcW w:w="4000" w:type="pct"/>
                  <w:noWrap/>
                </w:tcPr>
                <w:p>
                  <w:pPr/>
                  <w:hyperlink r:id="rId8" w:history="1">
                    <w:r>
                      <w:rPr/>
                      <w:t xml:space="preserve">333-229003</w:t>
                    </w:r>
                  </w:hyperlink>
                </w:p>
              </w:tc>
            </w:tr>
          </w:tbl>
          <w:p/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661181" TargetMode="External"/><Relationship Id="rId8" Type="http://schemas.openxmlformats.org/officeDocument/2006/relationships/hyperlink" Target="http://www.sec.gov/cgi-bin/browse-edgar?action=getcompany&amp;filenum=333-2290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2026-08-07T12:19:55-04:00</dcterms:created>
  <dcterms:modified xsi:type="dcterms:W3CDTF">2026-08-07T12:19:55-04:00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