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0500" w:type="dxa"/>
      </w:tblGrid>
      <w:tblPr>
        <w:jc w:val="center"/>
        <w:tblW w:w="10500" w:type="dxa"/>
        <w:tblLayout w:type="autofit"/>
      </w:tblP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UNITED STATES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SECURITIES AND EXCHANGE COMMISSION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Washington, D.C. 20549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Notice of Effectiveness</w:t>
            </w:r>
          </w:p>
        </w:tc>
      </w:t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Effectiveness Date:</w:t>
            </w:r>
          </w:p>
        </w:tc>
        <w:tc>
          <w:tcPr>
            <w:tcW w:w="10500" w:type="dxa"/>
            <w:noWrap/>
          </w:tcPr>
          <w:p>
            <w:pPr/>
            <w:r>
              <w:rPr/>
              <w:t xml:space="preserve">November 12,					  2020  4:00 P.M.                                                      </w:t>
            </w:r>
          </w:p>
        </w:tc>
      </w:tr>
    </w:tbl>
    <w:tbl>
      <w:tblGrid>
        <w:gridCol w:w="1250" w:type="dxa"/>
        <w:gridCol w:w="4250" w:type="dxa"/>
      </w:tblGrid>
      <w:tblPr>
        <w:jc w:val="center"/>
        <w:tblW w:w="10500" w:type="dxa"/>
        <w:tblLayout w:type="autofit"/>
      </w:tblP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Form:</w:t>
            </w:r>
          </w:p>
        </w:tc>
        <w:tc>
          <w:tcPr>
            <w:tcW w:w="4250" w:type="pct"/>
            <w:noWrap/>
          </w:tcPr>
          <w:p>
            <w:pPr/>
            <w:r>
              <w:rPr/>
              <w:t xml:space="preserve">S-1</w:t>
            </w:r>
          </w:p>
        </w:tc>
      </w:tr>
      <w:tr>
        <w:trPr/>
        <w:tc>
          <w:tcPr>
            <w:tcW w:w="10500" w:type="dxa"/>
            <w:gridSpan w:val="2"/>
            <w:noWrap/>
          </w:tcPr>
          <w:tbl>
            <w:tblGrid>
              <w:gridCol w:w="1000" w:type="dxa"/>
              <w:gridCol w:w="4000" w:type="dxa"/>
            </w:tblGrid>
            <w:tblPr>
              <w:jc w:val="center"/>
              <w:tblW w:w="10500" w:type="dxa"/>
              <w:tblLayout w:type="autofit"/>
            </w:tblP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CIK: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7" w:history="1">
                    <w:r>
                      <w:rPr/>
                      <w:t xml:space="preserve">0001661181</w:t>
                    </w:r>
                  </w:hyperlink>
                </w:p>
              </w:tc>
            </w:tr>
            <w:tr>
              <w:trPr/>
              <w:tc>
                <w:tcPr>
                  <w:tcW w:w="100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Company Name: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r>
                    <w:rPr/>
                    <w:t xml:space="preserve">Organogenesis Holdings Inc.</w:t>
                  </w:r>
                </w:p>
              </w:tc>
            </w:t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File Number: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8" w:history="1">
                    <w:r>
                      <w:rPr/>
                      <w:t xml:space="preserve">333-249531</w:t>
                    </w:r>
                  </w:hyperlink>
                </w:p>
              </w:tc>
            </w:tr>
          </w:tbl>
          <w:p/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61181" TargetMode="External"/><Relationship Id="rId8" Type="http://schemas.openxmlformats.org/officeDocument/2006/relationships/hyperlink" Target="http://www.sec.gov/cgi-bin/browse-edgar?action=getcompany&amp;filenum=333-249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2026-08-07T12:19:18-04:00</dcterms:created>
  <dcterms:modified xsi:type="dcterms:W3CDTF">2026-08-07T12:19:18-04:00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